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6853" w14:textId="746A64E0" w:rsidR="00D94A64" w:rsidRPr="00D94A64" w:rsidRDefault="00EC3C6A" w:rsidP="00D94A64">
      <w:pPr>
        <w:jc w:val="both"/>
        <w:rPr>
          <w:rFonts w:ascii="Century Gothic" w:hAnsi="Century Gothic" w:cstheme="minorHAnsi"/>
          <w:b/>
          <w:iCs/>
        </w:rPr>
      </w:pPr>
      <w:r w:rsidRPr="007C48E7">
        <w:rPr>
          <w:rFonts w:ascii="Century Gothic" w:hAnsi="Century Gothic" w:cstheme="minorHAnsi"/>
          <w:b/>
        </w:rPr>
        <w:t xml:space="preserve">TEXTO APROBADO EN LA COMISIÓN PRIMERA DE LA HONORABLE CÁMARA DE REPRESENTANTES EN PRIMER DEBATE DEL </w:t>
      </w:r>
      <w:r w:rsidRPr="00EC3C6A">
        <w:rPr>
          <w:rFonts w:ascii="Century Gothic" w:hAnsi="Century Gothic" w:cstheme="minorHAnsi"/>
          <w:b/>
        </w:rPr>
        <w:t xml:space="preserve">PROYECTO DE </w:t>
      </w:r>
      <w:r w:rsidR="00D94A64">
        <w:rPr>
          <w:rFonts w:ascii="Century Gothic" w:hAnsi="Century Gothic" w:cstheme="minorHAnsi"/>
          <w:b/>
        </w:rPr>
        <w:t xml:space="preserve">LEY </w:t>
      </w:r>
      <w:proofErr w:type="spellStart"/>
      <w:r w:rsidRPr="00EC3C6A">
        <w:rPr>
          <w:rFonts w:ascii="Century Gothic" w:hAnsi="Century Gothic" w:cstheme="minorHAnsi"/>
          <w:b/>
        </w:rPr>
        <w:t>N°</w:t>
      </w:r>
      <w:proofErr w:type="spellEnd"/>
      <w:r w:rsidRPr="00EC3C6A">
        <w:rPr>
          <w:rFonts w:ascii="Century Gothic" w:hAnsi="Century Gothic" w:cstheme="minorHAnsi"/>
          <w:b/>
        </w:rPr>
        <w:t xml:space="preserve"> </w:t>
      </w:r>
      <w:r w:rsidR="00D94A64">
        <w:rPr>
          <w:rFonts w:ascii="Century Gothic" w:hAnsi="Century Gothic" w:cstheme="minorHAnsi"/>
          <w:b/>
        </w:rPr>
        <w:t>600</w:t>
      </w:r>
      <w:r w:rsidRPr="00EC3C6A">
        <w:rPr>
          <w:rFonts w:ascii="Century Gothic" w:hAnsi="Century Gothic" w:cstheme="minorHAnsi"/>
          <w:b/>
        </w:rPr>
        <w:t xml:space="preserve"> DE 202</w:t>
      </w:r>
      <w:r w:rsidR="00D94A64">
        <w:rPr>
          <w:rFonts w:ascii="Century Gothic" w:hAnsi="Century Gothic" w:cstheme="minorHAnsi"/>
          <w:b/>
        </w:rPr>
        <w:t>5</w:t>
      </w:r>
      <w:r w:rsidRPr="00EC3C6A">
        <w:rPr>
          <w:rFonts w:ascii="Century Gothic" w:hAnsi="Century Gothic" w:cstheme="minorHAnsi"/>
          <w:b/>
        </w:rPr>
        <w:t xml:space="preserve"> CÁMARA – 0</w:t>
      </w:r>
      <w:r w:rsidR="00D94A64">
        <w:rPr>
          <w:rFonts w:ascii="Century Gothic" w:hAnsi="Century Gothic" w:cstheme="minorHAnsi"/>
          <w:b/>
        </w:rPr>
        <w:t>61</w:t>
      </w:r>
      <w:r w:rsidRPr="00EC3C6A">
        <w:rPr>
          <w:rFonts w:ascii="Century Gothic" w:hAnsi="Century Gothic" w:cstheme="minorHAnsi"/>
          <w:b/>
        </w:rPr>
        <w:t xml:space="preserve"> DE 2024 SENADO </w:t>
      </w:r>
      <w:r w:rsidR="00D94A64" w:rsidRPr="00D94A64">
        <w:rPr>
          <w:rFonts w:ascii="Century Gothic" w:hAnsi="Century Gothic"/>
          <w:b/>
          <w:sz w:val="22"/>
          <w:szCs w:val="22"/>
          <w:lang w:val="es-CO"/>
        </w:rPr>
        <w:t>“POR MEDIO DE LA CUAL SE ACTUALIZA LA LEGISLACIÓN EN MATERIA DE TRATA DE PERSONAS, SE REGULA LA MODALIDAD DIGITAL DEL DELITO Y SE DICTAN OTRAS DISPOSICIONES”.</w:t>
      </w:r>
    </w:p>
    <w:p w14:paraId="6FD228FE" w14:textId="77777777" w:rsidR="00D94A64" w:rsidRPr="00D94A64" w:rsidRDefault="00D94A64" w:rsidP="00D94A64">
      <w:pPr>
        <w:rPr>
          <w:rFonts w:ascii="Century Gothic" w:hAnsi="Century Gothic"/>
          <w:b/>
          <w:sz w:val="22"/>
          <w:szCs w:val="22"/>
          <w:lang w:val="es-CO"/>
        </w:rPr>
      </w:pPr>
    </w:p>
    <w:p w14:paraId="6C7B873D" w14:textId="77777777" w:rsidR="00D94A64" w:rsidRPr="00D94A64" w:rsidRDefault="00D94A64" w:rsidP="00D94A64">
      <w:pPr>
        <w:jc w:val="center"/>
        <w:rPr>
          <w:rFonts w:ascii="Century Gothic" w:hAnsi="Century Gothic"/>
          <w:b/>
          <w:sz w:val="22"/>
          <w:szCs w:val="22"/>
          <w:lang w:val="es-CO"/>
        </w:rPr>
      </w:pPr>
      <w:r w:rsidRPr="00D94A64">
        <w:rPr>
          <w:rFonts w:ascii="Century Gothic" w:hAnsi="Century Gothic"/>
          <w:b/>
          <w:sz w:val="22"/>
          <w:szCs w:val="22"/>
          <w:lang w:val="es-CO"/>
        </w:rPr>
        <w:t>El Congreso de Colombia</w:t>
      </w:r>
    </w:p>
    <w:p w14:paraId="5A002FD0" w14:textId="77777777" w:rsidR="00D94A64" w:rsidRPr="00D94A64" w:rsidRDefault="00D94A64" w:rsidP="00D94A64">
      <w:pPr>
        <w:jc w:val="center"/>
        <w:rPr>
          <w:rFonts w:ascii="Century Gothic" w:hAnsi="Century Gothic"/>
          <w:b/>
          <w:sz w:val="22"/>
          <w:szCs w:val="22"/>
          <w:lang w:val="es-CO"/>
        </w:rPr>
      </w:pPr>
    </w:p>
    <w:p w14:paraId="543713C1" w14:textId="77777777" w:rsidR="00D94A64" w:rsidRPr="00D94A64" w:rsidRDefault="00D94A64" w:rsidP="00D94A64">
      <w:pPr>
        <w:jc w:val="center"/>
        <w:rPr>
          <w:rFonts w:ascii="Century Gothic" w:hAnsi="Century Gothic"/>
          <w:b/>
          <w:sz w:val="22"/>
          <w:szCs w:val="22"/>
          <w:lang w:val="es-CO"/>
        </w:rPr>
      </w:pPr>
    </w:p>
    <w:p w14:paraId="5FFDC11B" w14:textId="77777777" w:rsidR="00D94A64" w:rsidRPr="00D94A64" w:rsidRDefault="00D94A64" w:rsidP="00D94A64">
      <w:pPr>
        <w:jc w:val="center"/>
        <w:rPr>
          <w:rFonts w:ascii="Century Gothic" w:hAnsi="Century Gothic"/>
          <w:b/>
          <w:sz w:val="22"/>
          <w:szCs w:val="22"/>
          <w:lang w:val="es-CO"/>
        </w:rPr>
      </w:pPr>
      <w:r w:rsidRPr="00D94A64">
        <w:rPr>
          <w:rFonts w:ascii="Century Gothic" w:hAnsi="Century Gothic"/>
          <w:b/>
          <w:sz w:val="22"/>
          <w:szCs w:val="22"/>
          <w:lang w:val="es-CO"/>
        </w:rPr>
        <w:t>DECRETA:</w:t>
      </w:r>
    </w:p>
    <w:p w14:paraId="24E61B87" w14:textId="77777777" w:rsidR="00D94A64" w:rsidRPr="00D94A64" w:rsidRDefault="00D94A64" w:rsidP="00D94A64">
      <w:pPr>
        <w:rPr>
          <w:rFonts w:ascii="Century Gothic" w:hAnsi="Century Gothic"/>
          <w:b/>
          <w:sz w:val="22"/>
          <w:szCs w:val="22"/>
          <w:lang w:val="es-CO"/>
        </w:rPr>
      </w:pPr>
    </w:p>
    <w:p w14:paraId="598C82E9" w14:textId="77777777" w:rsidR="00D94A64" w:rsidRPr="00D94A64" w:rsidRDefault="00D94A64" w:rsidP="00D94A64">
      <w:pPr>
        <w:jc w:val="both"/>
        <w:rPr>
          <w:rFonts w:ascii="Century Gothic" w:hAnsi="Century Gothic"/>
          <w:bCs/>
          <w:sz w:val="22"/>
          <w:szCs w:val="22"/>
          <w:lang w:val="es-CO"/>
        </w:rPr>
      </w:pPr>
    </w:p>
    <w:p w14:paraId="7E86FC28" w14:textId="7BFC372A"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Artículo 1. Objeto</w:t>
      </w:r>
      <w:r w:rsidRPr="00D94A64">
        <w:rPr>
          <w:rFonts w:ascii="Century Gothic" w:hAnsi="Century Gothic"/>
          <w:bCs/>
          <w:sz w:val="22"/>
          <w:szCs w:val="22"/>
          <w:lang w:val="es-CO"/>
        </w:rPr>
        <w:t>. La presente ley tiene por objeto actualizar la legislación en materia de trata de personas y regular el uso de medios digitales para la consecución del delito, para fortalecer la prevención y garantizar a las víctimas y sobrevivientes el acceso efectivo a las medidas de protección y asistencia</w:t>
      </w:r>
      <w:r w:rsidR="00C42D0C">
        <w:rPr>
          <w:rFonts w:ascii="Century Gothic" w:hAnsi="Century Gothic"/>
          <w:bCs/>
          <w:sz w:val="22"/>
          <w:szCs w:val="22"/>
          <w:lang w:val="es-CO"/>
        </w:rPr>
        <w:t xml:space="preserve"> con enfoque género</w:t>
      </w:r>
      <w:r w:rsidRPr="00D94A64">
        <w:rPr>
          <w:rFonts w:ascii="Century Gothic" w:hAnsi="Century Gothic"/>
          <w:bCs/>
          <w:sz w:val="22"/>
          <w:szCs w:val="22"/>
          <w:lang w:val="es-CO"/>
        </w:rPr>
        <w:t>,</w:t>
      </w:r>
      <w:r w:rsidR="00C42D0C">
        <w:rPr>
          <w:rFonts w:ascii="Century Gothic" w:hAnsi="Century Gothic"/>
          <w:bCs/>
          <w:sz w:val="22"/>
          <w:szCs w:val="22"/>
          <w:lang w:val="es-CO"/>
        </w:rPr>
        <w:t xml:space="preserve"> diferencial, de Derechos Humanos , étnico, migratorio, territorial y del ciclo vital, </w:t>
      </w:r>
      <w:r w:rsidRPr="00D94A64">
        <w:rPr>
          <w:rFonts w:ascii="Century Gothic" w:hAnsi="Century Gothic"/>
          <w:bCs/>
          <w:sz w:val="22"/>
          <w:szCs w:val="22"/>
          <w:lang w:val="es-CO"/>
        </w:rPr>
        <w:t>así como el fortalecimiento de la cooperación interinstitucional e internacional en la lucha contra esta práctica.</w:t>
      </w:r>
    </w:p>
    <w:p w14:paraId="1B8490BB" w14:textId="15DD4AE2" w:rsidR="00D94A64" w:rsidRDefault="00D94A64" w:rsidP="00D94A64">
      <w:pPr>
        <w:jc w:val="both"/>
        <w:rPr>
          <w:rFonts w:ascii="Century Gothic" w:hAnsi="Century Gothic"/>
          <w:bCs/>
          <w:sz w:val="22"/>
          <w:szCs w:val="22"/>
          <w:lang w:val="es-CO"/>
        </w:rPr>
      </w:pPr>
    </w:p>
    <w:p w14:paraId="658E870F" w14:textId="5921E5C5" w:rsidR="00C42D0C" w:rsidRDefault="00C42D0C" w:rsidP="00D94A64">
      <w:pPr>
        <w:jc w:val="both"/>
        <w:rPr>
          <w:rFonts w:ascii="Century Gothic" w:hAnsi="Century Gothic"/>
          <w:bCs/>
          <w:sz w:val="22"/>
          <w:szCs w:val="22"/>
          <w:lang w:val="es-CO"/>
        </w:rPr>
      </w:pPr>
      <w:r w:rsidRPr="00C42D0C">
        <w:rPr>
          <w:rFonts w:ascii="Century Gothic" w:hAnsi="Century Gothic"/>
          <w:b/>
          <w:sz w:val="22"/>
          <w:szCs w:val="22"/>
          <w:lang w:val="es-CO"/>
        </w:rPr>
        <w:t>Parágrafo</w:t>
      </w:r>
      <w:r>
        <w:rPr>
          <w:rFonts w:ascii="Century Gothic" w:hAnsi="Century Gothic"/>
          <w:bCs/>
          <w:sz w:val="22"/>
          <w:szCs w:val="22"/>
          <w:lang w:val="es-CO"/>
        </w:rPr>
        <w:t>: Para efectos e esta Ley, se entenderá por  “víctima” toda persona que haya sufrido daño como consecuencia directa o indirecta de la trata de personas; y por “sobreviviente”</w:t>
      </w:r>
      <w:r w:rsidR="00995B83">
        <w:rPr>
          <w:rFonts w:ascii="Century Gothic" w:hAnsi="Century Gothic"/>
          <w:bCs/>
          <w:sz w:val="22"/>
          <w:szCs w:val="22"/>
          <w:lang w:val="es-CO"/>
        </w:rPr>
        <w:t>,</w:t>
      </w:r>
      <w:r>
        <w:rPr>
          <w:rFonts w:ascii="Century Gothic" w:hAnsi="Century Gothic"/>
          <w:bCs/>
          <w:sz w:val="22"/>
          <w:szCs w:val="22"/>
          <w:lang w:val="es-CO"/>
        </w:rPr>
        <w:t xml:space="preserve"> aquella que ha superado o se e</w:t>
      </w:r>
      <w:r w:rsidR="003811A3">
        <w:rPr>
          <w:rFonts w:ascii="Century Gothic" w:hAnsi="Century Gothic"/>
          <w:bCs/>
          <w:sz w:val="22"/>
          <w:szCs w:val="22"/>
          <w:lang w:val="es-CO"/>
        </w:rPr>
        <w:t>n</w:t>
      </w:r>
      <w:r>
        <w:rPr>
          <w:rFonts w:ascii="Century Gothic" w:hAnsi="Century Gothic"/>
          <w:bCs/>
          <w:sz w:val="22"/>
          <w:szCs w:val="22"/>
          <w:lang w:val="es-CO"/>
        </w:rPr>
        <w:t>cuentra en proceso de superar las consecuencias del delito</w:t>
      </w:r>
      <w:r w:rsidR="003811A3">
        <w:rPr>
          <w:rFonts w:ascii="Century Gothic" w:hAnsi="Century Gothic"/>
          <w:bCs/>
          <w:sz w:val="22"/>
          <w:szCs w:val="22"/>
          <w:lang w:val="es-CO"/>
        </w:rPr>
        <w:t xml:space="preserve">, accediendo a procesos de reparación, atención y restablecimiento de derechos. </w:t>
      </w:r>
    </w:p>
    <w:p w14:paraId="5734BBD4" w14:textId="1D16A3F6" w:rsidR="00C42D0C" w:rsidRDefault="00C42D0C" w:rsidP="00D94A64">
      <w:pPr>
        <w:jc w:val="both"/>
        <w:rPr>
          <w:rFonts w:ascii="Century Gothic" w:hAnsi="Century Gothic"/>
          <w:bCs/>
          <w:sz w:val="22"/>
          <w:szCs w:val="22"/>
          <w:lang w:val="es-CO"/>
        </w:rPr>
      </w:pPr>
    </w:p>
    <w:p w14:paraId="089CD615" w14:textId="03CDA293" w:rsidR="00C42D0C" w:rsidRDefault="00C42D0C" w:rsidP="00D94A64">
      <w:pPr>
        <w:jc w:val="both"/>
        <w:rPr>
          <w:rFonts w:ascii="Century Gothic" w:hAnsi="Century Gothic"/>
          <w:bCs/>
          <w:sz w:val="22"/>
          <w:szCs w:val="22"/>
          <w:lang w:val="es-CO"/>
        </w:rPr>
      </w:pPr>
    </w:p>
    <w:p w14:paraId="47B115B3"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Artículo 2.</w:t>
      </w:r>
      <w:r w:rsidRPr="00D94A64">
        <w:rPr>
          <w:rFonts w:ascii="Century Gothic" w:hAnsi="Century Gothic"/>
          <w:bCs/>
          <w:sz w:val="22"/>
          <w:szCs w:val="22"/>
          <w:lang w:val="es-CO"/>
        </w:rPr>
        <w:t xml:space="preserve"> Modifíquese el numeral 1 y adiciónense los numerales 6, 7, 8 y 9 al artículo 2 de la Ley 985 de 2005, los cuales quedarán así: </w:t>
      </w:r>
    </w:p>
    <w:p w14:paraId="6F9A3D9B" w14:textId="77777777" w:rsidR="00D94A64" w:rsidRPr="00D94A64" w:rsidRDefault="00D94A64" w:rsidP="00D94A64">
      <w:pPr>
        <w:jc w:val="both"/>
        <w:rPr>
          <w:rFonts w:ascii="Century Gothic" w:hAnsi="Century Gothic"/>
          <w:bCs/>
          <w:sz w:val="22"/>
          <w:szCs w:val="22"/>
          <w:lang w:val="es-CO"/>
        </w:rPr>
      </w:pPr>
    </w:p>
    <w:p w14:paraId="0B3A4B63"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Artículo 2. Principios. </w:t>
      </w:r>
    </w:p>
    <w:p w14:paraId="566AD3FA" w14:textId="77777777" w:rsidR="00D94A64" w:rsidRPr="00D94A64" w:rsidRDefault="00D94A64" w:rsidP="00D94A64">
      <w:pPr>
        <w:jc w:val="both"/>
        <w:rPr>
          <w:rFonts w:ascii="Century Gothic" w:hAnsi="Century Gothic"/>
          <w:bCs/>
          <w:sz w:val="22"/>
          <w:szCs w:val="22"/>
          <w:lang w:val="es-CO"/>
        </w:rPr>
      </w:pPr>
    </w:p>
    <w:p w14:paraId="5B5314CE"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 </w:t>
      </w:r>
    </w:p>
    <w:p w14:paraId="1D520DC3" w14:textId="77777777" w:rsidR="00D94A64" w:rsidRPr="00D94A64" w:rsidRDefault="00D94A64" w:rsidP="00D94A64">
      <w:pPr>
        <w:jc w:val="both"/>
        <w:rPr>
          <w:rFonts w:ascii="Century Gothic" w:hAnsi="Century Gothic"/>
          <w:bCs/>
          <w:sz w:val="22"/>
          <w:szCs w:val="22"/>
          <w:lang w:val="es-CO"/>
        </w:rPr>
      </w:pPr>
    </w:p>
    <w:p w14:paraId="6FE6AD08"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1. El Estado tiene la obligación de actuar con la debida diligencia para prevenir el delito de trata de personas, investigar y procesar a quienes lo cometen, ayudar y proteger a las víctimas y sobrevivientes de esta. </w:t>
      </w:r>
    </w:p>
    <w:p w14:paraId="7F88F8C6" w14:textId="77777777" w:rsidR="00D94A64" w:rsidRPr="00D94A64" w:rsidRDefault="00D94A64" w:rsidP="00D94A64">
      <w:pPr>
        <w:jc w:val="both"/>
        <w:rPr>
          <w:rFonts w:ascii="Century Gothic" w:hAnsi="Century Gothic"/>
          <w:bCs/>
          <w:sz w:val="22"/>
          <w:szCs w:val="22"/>
          <w:lang w:val="es-CO"/>
        </w:rPr>
      </w:pPr>
    </w:p>
    <w:p w14:paraId="44BCC149"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 </w:t>
      </w:r>
    </w:p>
    <w:p w14:paraId="184FE304" w14:textId="77777777" w:rsidR="00D94A64" w:rsidRPr="00D94A64" w:rsidRDefault="00D94A64" w:rsidP="00D94A64">
      <w:pPr>
        <w:jc w:val="both"/>
        <w:rPr>
          <w:rFonts w:ascii="Century Gothic" w:hAnsi="Century Gothic"/>
          <w:bCs/>
          <w:sz w:val="22"/>
          <w:szCs w:val="22"/>
          <w:lang w:val="es-CO"/>
        </w:rPr>
      </w:pPr>
    </w:p>
    <w:p w14:paraId="4BC4CD98"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6. Las autoridades deberán incluir en todas sus actuaciones los enfoques mencionados por la Estrategia Nacional para la Lucha Contra la Trata de Personas o la que haga sus veces.</w:t>
      </w:r>
    </w:p>
    <w:p w14:paraId="58102273" w14:textId="77777777" w:rsidR="00D94A64" w:rsidRPr="00D94A64" w:rsidRDefault="00D94A64" w:rsidP="00D94A64">
      <w:pPr>
        <w:jc w:val="both"/>
        <w:rPr>
          <w:rFonts w:ascii="Century Gothic" w:hAnsi="Century Gothic"/>
          <w:bCs/>
          <w:sz w:val="22"/>
          <w:szCs w:val="22"/>
          <w:lang w:val="es-CO"/>
        </w:rPr>
      </w:pPr>
    </w:p>
    <w:p w14:paraId="6FF94179" w14:textId="69F1DA39" w:rsidR="00FC5713" w:rsidRPr="00FC5713" w:rsidRDefault="00D94A64" w:rsidP="00FC5713">
      <w:pPr>
        <w:jc w:val="both"/>
        <w:rPr>
          <w:rFonts w:ascii="Century Gothic" w:hAnsi="Century Gothic"/>
          <w:bCs/>
          <w:sz w:val="22"/>
          <w:szCs w:val="22"/>
          <w:lang w:val="es-CO"/>
        </w:rPr>
      </w:pPr>
      <w:r w:rsidRPr="00D94A64">
        <w:rPr>
          <w:rFonts w:ascii="Century Gothic" w:hAnsi="Century Gothic"/>
          <w:bCs/>
          <w:sz w:val="22"/>
          <w:szCs w:val="22"/>
          <w:lang w:val="es-CO"/>
        </w:rPr>
        <w:lastRenderedPageBreak/>
        <w:t xml:space="preserve">7. El </w:t>
      </w:r>
      <w:r w:rsidR="00FC5713" w:rsidRPr="00FC5713">
        <w:rPr>
          <w:rFonts w:ascii="Century Gothic" w:hAnsi="Century Gothic"/>
          <w:bCs/>
          <w:sz w:val="22"/>
          <w:szCs w:val="22"/>
          <w:lang w:val="es-CO"/>
        </w:rPr>
        <w:t>Estado garantizará</w:t>
      </w:r>
      <w:r w:rsidR="00FC5713">
        <w:rPr>
          <w:rFonts w:ascii="Century Gothic" w:hAnsi="Century Gothic"/>
          <w:bCs/>
          <w:sz w:val="22"/>
          <w:szCs w:val="22"/>
          <w:lang w:val="es-CO"/>
        </w:rPr>
        <w:t xml:space="preserve"> </w:t>
      </w:r>
      <w:r w:rsidR="00FC5713" w:rsidRPr="00FC5713">
        <w:rPr>
          <w:rFonts w:ascii="Century Gothic" w:hAnsi="Century Gothic"/>
          <w:bCs/>
          <w:sz w:val="22"/>
          <w:szCs w:val="22"/>
          <w:lang w:val="es-CO"/>
        </w:rPr>
        <w:t>que las víctimas y sobrevivientes de trata de personas no sean revictimizadas, criminalizadas o</w:t>
      </w:r>
      <w:r w:rsidR="00FC5713">
        <w:rPr>
          <w:rFonts w:ascii="Century Gothic" w:hAnsi="Century Gothic"/>
          <w:bCs/>
          <w:sz w:val="22"/>
          <w:szCs w:val="22"/>
          <w:lang w:val="es-CO"/>
        </w:rPr>
        <w:t xml:space="preserve"> </w:t>
      </w:r>
      <w:r w:rsidR="00FC5713" w:rsidRPr="00FC5713">
        <w:rPr>
          <w:rFonts w:ascii="Century Gothic" w:hAnsi="Century Gothic"/>
          <w:bCs/>
          <w:sz w:val="22"/>
          <w:szCs w:val="22"/>
          <w:lang w:val="es-CO"/>
        </w:rPr>
        <w:t>perseguidas</w:t>
      </w:r>
      <w:r w:rsidR="00FC5713">
        <w:rPr>
          <w:rFonts w:ascii="Century Gothic" w:hAnsi="Century Gothic"/>
          <w:bCs/>
          <w:sz w:val="22"/>
          <w:szCs w:val="22"/>
          <w:lang w:val="es-CO"/>
        </w:rPr>
        <w:t>,</w:t>
      </w:r>
      <w:r w:rsidR="00FC5713" w:rsidRPr="00FC5713">
        <w:rPr>
          <w:rFonts w:ascii="Century Gothic" w:hAnsi="Century Gothic"/>
          <w:bCs/>
          <w:sz w:val="22"/>
          <w:szCs w:val="22"/>
          <w:lang w:val="es-CO"/>
        </w:rPr>
        <w:t xml:space="preserve"> exclusivamente por la </w:t>
      </w:r>
      <w:r w:rsidR="00FC5713">
        <w:rPr>
          <w:rFonts w:ascii="Century Gothic" w:hAnsi="Century Gothic"/>
          <w:bCs/>
          <w:sz w:val="22"/>
          <w:szCs w:val="22"/>
          <w:lang w:val="es-CO"/>
        </w:rPr>
        <w:t>c</w:t>
      </w:r>
      <w:r w:rsidR="00FC5713" w:rsidRPr="00FC5713">
        <w:rPr>
          <w:rFonts w:ascii="Century Gothic" w:hAnsi="Century Gothic"/>
          <w:bCs/>
          <w:sz w:val="22"/>
          <w:szCs w:val="22"/>
          <w:lang w:val="es-CO"/>
        </w:rPr>
        <w:t xml:space="preserve">omisión de </w:t>
      </w:r>
      <w:r w:rsidR="00FC5713">
        <w:rPr>
          <w:rFonts w:ascii="Century Gothic" w:hAnsi="Century Gothic"/>
          <w:bCs/>
          <w:sz w:val="22"/>
          <w:szCs w:val="22"/>
          <w:lang w:val="es-CO"/>
        </w:rPr>
        <w:t>d</w:t>
      </w:r>
      <w:r w:rsidR="00FC5713" w:rsidRPr="00FC5713">
        <w:rPr>
          <w:rFonts w:ascii="Century Gothic" w:hAnsi="Century Gothic"/>
          <w:bCs/>
          <w:sz w:val="22"/>
          <w:szCs w:val="22"/>
          <w:lang w:val="es-CO"/>
        </w:rPr>
        <w:t>elitos como consecuencia de la trata de personas.</w:t>
      </w:r>
    </w:p>
    <w:p w14:paraId="1A0517AA" w14:textId="77777777" w:rsidR="00FC5713" w:rsidRPr="00D94A64" w:rsidRDefault="00FC5713" w:rsidP="00D94A64">
      <w:pPr>
        <w:jc w:val="both"/>
        <w:rPr>
          <w:rFonts w:ascii="Century Gothic" w:hAnsi="Century Gothic"/>
          <w:bCs/>
          <w:sz w:val="22"/>
          <w:szCs w:val="22"/>
          <w:lang w:val="es-CO"/>
        </w:rPr>
      </w:pPr>
    </w:p>
    <w:p w14:paraId="58B56967" w14:textId="77777777" w:rsidR="00D94A64" w:rsidRPr="00D94A64" w:rsidRDefault="00D94A64" w:rsidP="00D94A64">
      <w:pPr>
        <w:jc w:val="both"/>
        <w:rPr>
          <w:rFonts w:ascii="Century Gothic" w:hAnsi="Century Gothic"/>
          <w:bCs/>
          <w:sz w:val="22"/>
          <w:szCs w:val="22"/>
          <w:lang w:val="es-CO"/>
        </w:rPr>
      </w:pPr>
    </w:p>
    <w:p w14:paraId="42998CAE"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8. El Estado tiene la obligación de proteger la identidad, privacidad, confidencialidad, seguridad y resguardo de las víctimas, sobrevivientes y testigos. </w:t>
      </w:r>
    </w:p>
    <w:p w14:paraId="17B6B725" w14:textId="77777777" w:rsidR="00D94A64" w:rsidRPr="00D94A64" w:rsidRDefault="00D94A64" w:rsidP="00D94A64">
      <w:pPr>
        <w:jc w:val="both"/>
        <w:rPr>
          <w:rFonts w:ascii="Century Gothic" w:hAnsi="Century Gothic"/>
          <w:bCs/>
          <w:sz w:val="22"/>
          <w:szCs w:val="22"/>
          <w:lang w:val="es-CO"/>
        </w:rPr>
      </w:pPr>
    </w:p>
    <w:p w14:paraId="579CC84D"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9. El Estado garantizará el acceso a la justicia y a las medidas de prevención, protección y asistencia necesarias para las víctimas y sobrevivientes. </w:t>
      </w:r>
    </w:p>
    <w:p w14:paraId="34BD2537" w14:textId="77777777" w:rsidR="00D94A64" w:rsidRPr="00D94A64" w:rsidRDefault="00D94A64" w:rsidP="00D94A64">
      <w:pPr>
        <w:jc w:val="both"/>
        <w:rPr>
          <w:rFonts w:ascii="Century Gothic" w:hAnsi="Century Gothic"/>
          <w:bCs/>
          <w:sz w:val="22"/>
          <w:szCs w:val="22"/>
          <w:lang w:val="es-CO"/>
        </w:rPr>
      </w:pPr>
    </w:p>
    <w:p w14:paraId="57497064" w14:textId="77777777" w:rsidR="00D94A64" w:rsidRPr="00D94A64" w:rsidRDefault="00D94A64" w:rsidP="00D94A64">
      <w:pPr>
        <w:jc w:val="both"/>
        <w:rPr>
          <w:rFonts w:ascii="Century Gothic" w:hAnsi="Century Gothic"/>
          <w:bCs/>
          <w:sz w:val="22"/>
          <w:szCs w:val="22"/>
          <w:lang w:val="es-CO"/>
        </w:rPr>
      </w:pPr>
    </w:p>
    <w:p w14:paraId="37699C1F"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Artículo 3.</w:t>
      </w:r>
      <w:r w:rsidRPr="00D94A64">
        <w:rPr>
          <w:rFonts w:ascii="Century Gothic" w:hAnsi="Century Gothic"/>
          <w:bCs/>
          <w:sz w:val="22"/>
          <w:szCs w:val="22"/>
          <w:lang w:val="es-CO"/>
        </w:rPr>
        <w:t xml:space="preserve"> El artículo </w:t>
      </w:r>
      <w:proofErr w:type="spellStart"/>
      <w:r w:rsidRPr="00D94A64">
        <w:rPr>
          <w:rFonts w:ascii="Century Gothic" w:hAnsi="Century Gothic"/>
          <w:bCs/>
          <w:sz w:val="22"/>
          <w:szCs w:val="22"/>
          <w:lang w:val="es-CO"/>
        </w:rPr>
        <w:t>188A</w:t>
      </w:r>
      <w:proofErr w:type="spellEnd"/>
      <w:r w:rsidRPr="00D94A64">
        <w:rPr>
          <w:rFonts w:ascii="Century Gothic" w:hAnsi="Century Gothic"/>
          <w:bCs/>
          <w:sz w:val="22"/>
          <w:szCs w:val="22"/>
          <w:lang w:val="es-CO"/>
        </w:rPr>
        <w:t xml:space="preserve"> de la Ley 599 del 2000, quedará así: </w:t>
      </w:r>
    </w:p>
    <w:p w14:paraId="69972B66" w14:textId="77777777" w:rsidR="00D94A64" w:rsidRPr="00D94A64" w:rsidRDefault="00D94A64" w:rsidP="00D94A64">
      <w:pPr>
        <w:jc w:val="both"/>
        <w:rPr>
          <w:rFonts w:ascii="Century Gothic" w:hAnsi="Century Gothic"/>
          <w:bCs/>
          <w:sz w:val="22"/>
          <w:szCs w:val="22"/>
          <w:lang w:val="es-CO"/>
        </w:rPr>
      </w:pPr>
    </w:p>
    <w:p w14:paraId="6768D599"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Artículo </w:t>
      </w:r>
      <w:proofErr w:type="spellStart"/>
      <w:r w:rsidRPr="00D94A64">
        <w:rPr>
          <w:rFonts w:ascii="Century Gothic" w:hAnsi="Century Gothic"/>
          <w:bCs/>
          <w:sz w:val="22"/>
          <w:szCs w:val="22"/>
          <w:lang w:val="es-CO"/>
        </w:rPr>
        <w:t>188A</w:t>
      </w:r>
      <w:proofErr w:type="spellEnd"/>
      <w:r w:rsidRPr="00D94A64">
        <w:rPr>
          <w:rFonts w:ascii="Century Gothic" w:hAnsi="Century Gothic"/>
          <w:bCs/>
          <w:sz w:val="22"/>
          <w:szCs w:val="22"/>
          <w:lang w:val="es-CO"/>
        </w:rPr>
        <w:t xml:space="preserve">. Trata de personas. El que capte, traslade, transporte, acoja o reciba a una persona, dentro del territorio nacional o hacia el exterior, con fines de explotación, incurrirá en prisión de trece (13) a veintitrés (23) años y una multa de ochocientos (800) a mil quinientos (1.500) salarios mínimos legales mensuales vigentes. </w:t>
      </w:r>
    </w:p>
    <w:p w14:paraId="3BD73DDA" w14:textId="77777777" w:rsidR="00D94A64" w:rsidRPr="00D94A64" w:rsidRDefault="00D94A64" w:rsidP="00D94A64">
      <w:pPr>
        <w:jc w:val="both"/>
        <w:rPr>
          <w:rFonts w:ascii="Century Gothic" w:hAnsi="Century Gothic"/>
          <w:bCs/>
          <w:sz w:val="22"/>
          <w:szCs w:val="22"/>
          <w:lang w:val="es-CO"/>
        </w:rPr>
      </w:pPr>
    </w:p>
    <w:p w14:paraId="4B6CA3EB"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Para efectos de este artículo se entenderá por explotación el obtener provecho económico o cualquier otro beneficio para sí o para otra persona, entre otras, mediante: </w:t>
      </w:r>
    </w:p>
    <w:p w14:paraId="21D95267" w14:textId="77777777" w:rsidR="00D94A64" w:rsidRPr="00D94A64" w:rsidRDefault="00D94A64" w:rsidP="00D94A64">
      <w:pPr>
        <w:jc w:val="both"/>
        <w:rPr>
          <w:rFonts w:ascii="Century Gothic" w:hAnsi="Century Gothic"/>
          <w:bCs/>
          <w:sz w:val="22"/>
          <w:szCs w:val="22"/>
          <w:lang w:val="es-CO"/>
        </w:rPr>
      </w:pPr>
    </w:p>
    <w:p w14:paraId="293AFFB4"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a) La reducción de una persona a estar en condiciones de esclavitud, servidumbre, delincuencia forzosa, mendicidad ajena; </w:t>
      </w:r>
    </w:p>
    <w:p w14:paraId="57705E67" w14:textId="77777777" w:rsidR="00D94A64" w:rsidRPr="00D94A64" w:rsidRDefault="00D94A64" w:rsidP="00D94A64">
      <w:pPr>
        <w:jc w:val="both"/>
        <w:rPr>
          <w:rFonts w:ascii="Century Gothic" w:hAnsi="Century Gothic"/>
          <w:bCs/>
          <w:sz w:val="22"/>
          <w:szCs w:val="22"/>
          <w:lang w:val="es-CO"/>
        </w:rPr>
      </w:pPr>
    </w:p>
    <w:p w14:paraId="0CE2703C"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b) La obligación de una persona a realizar trabajos o servicios forzados; </w:t>
      </w:r>
    </w:p>
    <w:p w14:paraId="65F866F7" w14:textId="77777777" w:rsidR="00D94A64" w:rsidRPr="00D94A64" w:rsidRDefault="00D94A64" w:rsidP="00D94A64">
      <w:pPr>
        <w:jc w:val="both"/>
        <w:rPr>
          <w:rFonts w:ascii="Century Gothic" w:hAnsi="Century Gothic"/>
          <w:bCs/>
          <w:sz w:val="22"/>
          <w:szCs w:val="22"/>
          <w:lang w:val="es-CO"/>
        </w:rPr>
      </w:pPr>
    </w:p>
    <w:p w14:paraId="05930247"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c) La promoción, facilitación o comercialización de una persona con fines de explotación sexual en contextos de: prostitución, turismo, exposición en entornos digitales o cualquier otra forma de oferta de servicios sexuales; </w:t>
      </w:r>
    </w:p>
    <w:p w14:paraId="73CB0A86" w14:textId="77777777" w:rsidR="00D94A64" w:rsidRPr="00D94A64" w:rsidRDefault="00D94A64" w:rsidP="00D94A64">
      <w:pPr>
        <w:jc w:val="both"/>
        <w:rPr>
          <w:rFonts w:ascii="Century Gothic" w:hAnsi="Century Gothic"/>
          <w:bCs/>
          <w:sz w:val="22"/>
          <w:szCs w:val="22"/>
          <w:lang w:val="es-CO"/>
        </w:rPr>
      </w:pPr>
    </w:p>
    <w:p w14:paraId="4F5FA161"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d) La promoción, facilitación o comercialización de una persona utilizando la adopción ilegal. </w:t>
      </w:r>
    </w:p>
    <w:p w14:paraId="22BED2E4" w14:textId="77777777" w:rsidR="00D94A64" w:rsidRPr="00D94A64" w:rsidRDefault="00D94A64" w:rsidP="00D94A64">
      <w:pPr>
        <w:jc w:val="both"/>
        <w:rPr>
          <w:rFonts w:ascii="Century Gothic" w:hAnsi="Century Gothic"/>
          <w:bCs/>
          <w:sz w:val="22"/>
          <w:szCs w:val="22"/>
          <w:lang w:val="es-CO"/>
        </w:rPr>
      </w:pPr>
    </w:p>
    <w:p w14:paraId="0DAD47B4"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e) La obligación de una persona a contraer matrimonio servil o unión marital de hecho;</w:t>
      </w:r>
    </w:p>
    <w:p w14:paraId="4BA473D2" w14:textId="77777777" w:rsidR="00D94A64" w:rsidRPr="00D94A64" w:rsidRDefault="00D94A64" w:rsidP="00D94A64">
      <w:pPr>
        <w:jc w:val="both"/>
        <w:rPr>
          <w:rFonts w:ascii="Century Gothic" w:hAnsi="Century Gothic"/>
          <w:bCs/>
          <w:sz w:val="22"/>
          <w:szCs w:val="22"/>
          <w:lang w:val="es-CO"/>
        </w:rPr>
      </w:pPr>
    </w:p>
    <w:p w14:paraId="7EFC184D"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f) La promoción, facilitación o comercialización de contenido, donde se expongan niños, niñas y adolescentes como: la pornografía o la realización de cualquier tipo de exhibición, en espacios públicos, privados y en entornos digitales. </w:t>
      </w:r>
    </w:p>
    <w:p w14:paraId="283D3A16" w14:textId="77777777" w:rsidR="00D94A64" w:rsidRPr="00D94A64" w:rsidRDefault="00D94A64" w:rsidP="00D94A64">
      <w:pPr>
        <w:jc w:val="both"/>
        <w:rPr>
          <w:rFonts w:ascii="Century Gothic" w:hAnsi="Century Gothic"/>
          <w:bCs/>
          <w:sz w:val="22"/>
          <w:szCs w:val="22"/>
          <w:lang w:val="es-CO"/>
        </w:rPr>
      </w:pPr>
    </w:p>
    <w:p w14:paraId="4FEA1810"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g) La extracción y tráfico de órganos.</w:t>
      </w:r>
    </w:p>
    <w:p w14:paraId="62A9EEE2" w14:textId="77777777" w:rsidR="00D94A64" w:rsidRPr="00D94A64" w:rsidRDefault="00D94A64" w:rsidP="00D94A64">
      <w:pPr>
        <w:jc w:val="both"/>
        <w:rPr>
          <w:rFonts w:ascii="Century Gothic" w:hAnsi="Century Gothic"/>
          <w:bCs/>
          <w:sz w:val="22"/>
          <w:szCs w:val="22"/>
          <w:lang w:val="es-CO"/>
        </w:rPr>
      </w:pPr>
    </w:p>
    <w:p w14:paraId="2C3E4279"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h) El reclutamiento forzado.</w:t>
      </w:r>
    </w:p>
    <w:p w14:paraId="6B88E4C9" w14:textId="77777777" w:rsidR="00D94A64" w:rsidRPr="00D94A64" w:rsidRDefault="00D94A64" w:rsidP="00D94A64">
      <w:pPr>
        <w:jc w:val="both"/>
        <w:rPr>
          <w:rFonts w:ascii="Century Gothic" w:hAnsi="Century Gothic"/>
          <w:bCs/>
          <w:sz w:val="22"/>
          <w:szCs w:val="22"/>
          <w:lang w:val="es-CO"/>
        </w:rPr>
      </w:pPr>
    </w:p>
    <w:p w14:paraId="7DBDE222"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i) Explotación reproductiva, gestación subrogada y/o alquiler de vientres.</w:t>
      </w:r>
    </w:p>
    <w:p w14:paraId="789940F0" w14:textId="77777777" w:rsidR="00D94A64" w:rsidRPr="00D94A64" w:rsidRDefault="00D94A64" w:rsidP="00D94A64">
      <w:pPr>
        <w:jc w:val="both"/>
        <w:rPr>
          <w:rFonts w:ascii="Century Gothic" w:hAnsi="Century Gothic"/>
          <w:bCs/>
          <w:sz w:val="22"/>
          <w:szCs w:val="22"/>
          <w:lang w:val="es-CO"/>
        </w:rPr>
      </w:pPr>
    </w:p>
    <w:p w14:paraId="2A5D2A81"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j) La explotación de personas en el marco del conflicto armado y el desplazamiento forzado que origine en la persona ser víctima del delito de trata de personas.</w:t>
      </w:r>
    </w:p>
    <w:p w14:paraId="53345F51" w14:textId="77777777" w:rsidR="00D94A64" w:rsidRPr="00D94A64" w:rsidRDefault="00D94A64" w:rsidP="00D94A64">
      <w:pPr>
        <w:jc w:val="both"/>
        <w:rPr>
          <w:rFonts w:ascii="Century Gothic" w:hAnsi="Century Gothic"/>
          <w:bCs/>
          <w:sz w:val="22"/>
          <w:szCs w:val="22"/>
          <w:lang w:val="es-CO"/>
        </w:rPr>
      </w:pPr>
    </w:p>
    <w:p w14:paraId="1B399912"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El consentimiento dado por la víctima a cualquier forma de explotación definida en este artículo no constituirá causal de exoneración de la responsabilidad penal.</w:t>
      </w:r>
    </w:p>
    <w:p w14:paraId="0BB1F792" w14:textId="77777777" w:rsidR="00D94A64" w:rsidRPr="00D94A64" w:rsidRDefault="00D94A64" w:rsidP="00D94A64">
      <w:pPr>
        <w:jc w:val="both"/>
        <w:rPr>
          <w:rFonts w:ascii="Century Gothic" w:hAnsi="Century Gothic"/>
          <w:bCs/>
          <w:sz w:val="22"/>
          <w:szCs w:val="22"/>
          <w:lang w:val="es-CO"/>
        </w:rPr>
      </w:pPr>
    </w:p>
    <w:p w14:paraId="45736013" w14:textId="77777777" w:rsidR="00D94A64" w:rsidRPr="00D94A64" w:rsidRDefault="00D94A64" w:rsidP="00D94A64">
      <w:pPr>
        <w:jc w:val="both"/>
        <w:rPr>
          <w:rFonts w:ascii="Century Gothic" w:hAnsi="Century Gothic"/>
          <w:bCs/>
          <w:sz w:val="22"/>
          <w:szCs w:val="22"/>
          <w:lang w:val="es-CO"/>
        </w:rPr>
      </w:pPr>
    </w:p>
    <w:p w14:paraId="7639900A"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Artículo 4</w:t>
      </w:r>
      <w:r w:rsidRPr="00D94A64">
        <w:rPr>
          <w:rFonts w:ascii="Century Gothic" w:hAnsi="Century Gothic"/>
          <w:bCs/>
          <w:sz w:val="22"/>
          <w:szCs w:val="22"/>
          <w:lang w:val="es-CO"/>
        </w:rPr>
        <w:t xml:space="preserve">. Modifíquese el artículo </w:t>
      </w:r>
      <w:proofErr w:type="spellStart"/>
      <w:r w:rsidRPr="00D94A64">
        <w:rPr>
          <w:rFonts w:ascii="Century Gothic" w:hAnsi="Century Gothic"/>
          <w:bCs/>
          <w:sz w:val="22"/>
          <w:szCs w:val="22"/>
          <w:lang w:val="es-CO"/>
        </w:rPr>
        <w:t>188B</w:t>
      </w:r>
      <w:proofErr w:type="spellEnd"/>
      <w:r w:rsidRPr="00D94A64">
        <w:rPr>
          <w:rFonts w:ascii="Century Gothic" w:hAnsi="Century Gothic"/>
          <w:bCs/>
          <w:sz w:val="22"/>
          <w:szCs w:val="22"/>
          <w:lang w:val="es-CO"/>
        </w:rPr>
        <w:t xml:space="preserve"> de la Ley 599 del 2000, el cual quedará así: </w:t>
      </w:r>
    </w:p>
    <w:p w14:paraId="1957D95B" w14:textId="77777777" w:rsidR="00D94A64" w:rsidRPr="00D94A64" w:rsidRDefault="00D94A64" w:rsidP="00D94A64">
      <w:pPr>
        <w:jc w:val="both"/>
        <w:rPr>
          <w:rFonts w:ascii="Century Gothic" w:hAnsi="Century Gothic"/>
          <w:bCs/>
          <w:sz w:val="22"/>
          <w:szCs w:val="22"/>
          <w:lang w:val="es-CO"/>
        </w:rPr>
      </w:pPr>
    </w:p>
    <w:p w14:paraId="5A3A2623"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Artículo </w:t>
      </w:r>
      <w:proofErr w:type="spellStart"/>
      <w:r w:rsidRPr="00D94A64">
        <w:rPr>
          <w:rFonts w:ascii="Century Gothic" w:hAnsi="Century Gothic"/>
          <w:bCs/>
          <w:sz w:val="22"/>
          <w:szCs w:val="22"/>
          <w:lang w:val="es-CO"/>
        </w:rPr>
        <w:t>188B</w:t>
      </w:r>
      <w:proofErr w:type="spellEnd"/>
      <w:r w:rsidRPr="00D94A64">
        <w:rPr>
          <w:rFonts w:ascii="Century Gothic" w:hAnsi="Century Gothic"/>
          <w:bCs/>
          <w:sz w:val="22"/>
          <w:szCs w:val="22"/>
          <w:lang w:val="es-CO"/>
        </w:rPr>
        <w:t xml:space="preserve">. Circunstancias de agravación punitiva. Las penas para los delitos descritos en el artículo 188 y 188-A, se aumentará de una tercera parte a la mitad, cuando: </w:t>
      </w:r>
    </w:p>
    <w:p w14:paraId="03D601C2" w14:textId="77777777" w:rsidR="00D94A64" w:rsidRPr="00D94A64" w:rsidRDefault="00D94A64" w:rsidP="00D94A64">
      <w:pPr>
        <w:jc w:val="both"/>
        <w:rPr>
          <w:rFonts w:ascii="Century Gothic" w:hAnsi="Century Gothic"/>
          <w:bCs/>
          <w:sz w:val="22"/>
          <w:szCs w:val="22"/>
          <w:lang w:val="es-CO"/>
        </w:rPr>
      </w:pPr>
    </w:p>
    <w:p w14:paraId="440E1850"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1. Cuando se realice en persona que padezca, inmadurez psicológica, trastorno mental, enajenación mental o trastorno psíquico, temporal o permanentemente. </w:t>
      </w:r>
    </w:p>
    <w:p w14:paraId="6BC78EAD" w14:textId="77777777" w:rsidR="00D94A64" w:rsidRPr="00D94A64" w:rsidRDefault="00D94A64" w:rsidP="00D94A64">
      <w:pPr>
        <w:jc w:val="both"/>
        <w:rPr>
          <w:rFonts w:ascii="Century Gothic" w:hAnsi="Century Gothic"/>
          <w:bCs/>
          <w:sz w:val="22"/>
          <w:szCs w:val="22"/>
          <w:lang w:val="es-CO"/>
        </w:rPr>
      </w:pPr>
    </w:p>
    <w:p w14:paraId="61B965FA"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2. Como consecuencia, la víctima resulte afectada de manera temporal o permanente, en daño y/o lesión física, psíquica, inmadurez mental, trastorno mental o afectación en la salud. </w:t>
      </w:r>
    </w:p>
    <w:p w14:paraId="208A0DA6" w14:textId="77777777" w:rsidR="00D94A64" w:rsidRPr="00D94A64" w:rsidRDefault="00D94A64" w:rsidP="00D94A64">
      <w:pPr>
        <w:jc w:val="both"/>
        <w:rPr>
          <w:rFonts w:ascii="Century Gothic" w:hAnsi="Century Gothic"/>
          <w:bCs/>
          <w:sz w:val="22"/>
          <w:szCs w:val="22"/>
          <w:lang w:val="es-CO"/>
        </w:rPr>
      </w:pPr>
    </w:p>
    <w:p w14:paraId="6B3A6D5F"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3. El responsable sea cónyuge o compañero permanente o pariente hasta de tercer grado de consanguinidad, segundo de afinidad y primero civil. </w:t>
      </w:r>
    </w:p>
    <w:p w14:paraId="3B82CE12" w14:textId="77777777" w:rsidR="00D94A64" w:rsidRPr="00D94A64" w:rsidRDefault="00D94A64" w:rsidP="00D94A64">
      <w:pPr>
        <w:jc w:val="both"/>
        <w:rPr>
          <w:rFonts w:ascii="Century Gothic" w:hAnsi="Century Gothic"/>
          <w:bCs/>
          <w:sz w:val="22"/>
          <w:szCs w:val="22"/>
          <w:lang w:val="es-CO"/>
        </w:rPr>
      </w:pPr>
    </w:p>
    <w:p w14:paraId="24286C6C"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4. El autor o partícipe sea servidor público o ejerza un rol de autoridad. </w:t>
      </w:r>
    </w:p>
    <w:p w14:paraId="3DD42395" w14:textId="77777777" w:rsidR="00D94A64" w:rsidRPr="00D94A64" w:rsidRDefault="00D94A64" w:rsidP="00D94A64">
      <w:pPr>
        <w:jc w:val="both"/>
        <w:rPr>
          <w:rFonts w:ascii="Century Gothic" w:hAnsi="Century Gothic"/>
          <w:bCs/>
          <w:sz w:val="22"/>
          <w:szCs w:val="22"/>
          <w:lang w:val="es-CO"/>
        </w:rPr>
      </w:pPr>
    </w:p>
    <w:p w14:paraId="0E65D563"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5. Cuando para su comisión, se someta a un niño, niña, adolescente o mayor de edad a la ingesta de sustancias psicoactivas.</w:t>
      </w:r>
    </w:p>
    <w:p w14:paraId="73B7EAAA" w14:textId="77777777" w:rsidR="00D94A64" w:rsidRPr="00D94A64" w:rsidRDefault="00D94A64" w:rsidP="00D94A64">
      <w:pPr>
        <w:jc w:val="both"/>
        <w:rPr>
          <w:rFonts w:ascii="Century Gothic" w:hAnsi="Century Gothic"/>
          <w:bCs/>
          <w:sz w:val="22"/>
          <w:szCs w:val="22"/>
          <w:lang w:val="es-CO"/>
        </w:rPr>
      </w:pPr>
    </w:p>
    <w:p w14:paraId="71B26255"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6. La conducta se cometiere con la participación de otra u otras personas evidenciando la existencia de una red dedicada a la explotación de personas. </w:t>
      </w:r>
    </w:p>
    <w:p w14:paraId="63734A57" w14:textId="77777777" w:rsidR="00D94A64" w:rsidRPr="00D94A64" w:rsidRDefault="00D94A64" w:rsidP="00D94A64">
      <w:pPr>
        <w:jc w:val="both"/>
        <w:rPr>
          <w:rFonts w:ascii="Century Gothic" w:hAnsi="Century Gothic"/>
          <w:bCs/>
          <w:sz w:val="22"/>
          <w:szCs w:val="22"/>
          <w:lang w:val="es-CO"/>
        </w:rPr>
      </w:pPr>
    </w:p>
    <w:p w14:paraId="58F7E85C"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7. La conducta se cometiere sobre población en situación de vulnerabilidad.</w:t>
      </w:r>
    </w:p>
    <w:p w14:paraId="3999FBD2" w14:textId="77777777" w:rsidR="00D94A64" w:rsidRPr="00D94A64" w:rsidRDefault="00D94A64" w:rsidP="00D94A64">
      <w:pPr>
        <w:jc w:val="both"/>
        <w:rPr>
          <w:rFonts w:ascii="Century Gothic" w:hAnsi="Century Gothic"/>
          <w:bCs/>
          <w:sz w:val="22"/>
          <w:szCs w:val="22"/>
          <w:lang w:val="es-CO"/>
        </w:rPr>
      </w:pPr>
    </w:p>
    <w:p w14:paraId="635E7E6E"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8. El sujeto activo de la conducta a través de medio físico o digital facilite, suministre o coordine la captación, el traslado o acogida del sujeto pasivo. </w:t>
      </w:r>
    </w:p>
    <w:p w14:paraId="3B252551" w14:textId="77777777" w:rsidR="00D94A64" w:rsidRPr="00D94A64" w:rsidRDefault="00D94A64" w:rsidP="00D94A64">
      <w:pPr>
        <w:jc w:val="both"/>
        <w:rPr>
          <w:rFonts w:ascii="Century Gothic" w:hAnsi="Century Gothic"/>
          <w:bCs/>
          <w:sz w:val="22"/>
          <w:szCs w:val="22"/>
          <w:lang w:val="es-CO"/>
        </w:rPr>
      </w:pPr>
    </w:p>
    <w:p w14:paraId="1B1568B9"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Parágrafo 1.</w:t>
      </w:r>
      <w:r w:rsidRPr="00D94A64">
        <w:rPr>
          <w:rFonts w:ascii="Century Gothic" w:hAnsi="Century Gothic"/>
          <w:bCs/>
          <w:sz w:val="22"/>
          <w:szCs w:val="22"/>
          <w:lang w:val="es-CO"/>
        </w:rPr>
        <w:t xml:space="preserve"> Cuando las conductas descritas en los artículos 188 y 188-A se realicen sobre menor de dieciocho (18) años se aumentará en la mitad de la misma pena. </w:t>
      </w:r>
    </w:p>
    <w:p w14:paraId="1F5F41F3" w14:textId="77777777" w:rsidR="00D94A64" w:rsidRPr="00D94A64" w:rsidRDefault="00D94A64" w:rsidP="00D94A64">
      <w:pPr>
        <w:jc w:val="both"/>
        <w:rPr>
          <w:rFonts w:ascii="Century Gothic" w:hAnsi="Century Gothic"/>
          <w:bCs/>
          <w:sz w:val="22"/>
          <w:szCs w:val="22"/>
          <w:lang w:val="es-CO"/>
        </w:rPr>
      </w:pPr>
    </w:p>
    <w:p w14:paraId="2471B85B"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
          <w:bCs/>
          <w:sz w:val="22"/>
          <w:szCs w:val="22"/>
          <w:lang w:val="es-CO"/>
        </w:rPr>
        <w:t>Parágrafo 2.</w:t>
      </w:r>
      <w:r w:rsidRPr="00D94A64">
        <w:rPr>
          <w:rFonts w:ascii="Century Gothic" w:hAnsi="Century Gothic"/>
          <w:bCs/>
          <w:sz w:val="22"/>
          <w:szCs w:val="22"/>
          <w:lang w:val="es-CO"/>
        </w:rPr>
        <w:t xml:space="preserve"> Cuando la conducta descrita en el artículo 188 y 188 A sea cometida o facilitada por uno o ambos progenitores del niño, niña o adolescente, o por quien o quienes lo tengan bajo su custodia o cuidado, con fines de mendicidad ajena o cualquier otro fin de explotación, dará lugar a la terminación de la patria potestad </w:t>
      </w:r>
      <w:r w:rsidRPr="00D94A64">
        <w:rPr>
          <w:rFonts w:ascii="Century Gothic" w:hAnsi="Century Gothic"/>
          <w:bCs/>
          <w:sz w:val="22"/>
          <w:szCs w:val="22"/>
          <w:lang w:val="es-CO"/>
        </w:rPr>
        <w:lastRenderedPageBreak/>
        <w:t xml:space="preserve">por emancipación judicial, respecto del padre o madre responsable de la conducta punible tipificada en los artículos referidos, así como la pérdida de la custodia de quien o quienes lo tengan bajo su cuidado y sean igualmente responsables, previo al procedimiento legal vigente, adelantado por la autoridad administrativa o judicial según el caso. </w:t>
      </w:r>
    </w:p>
    <w:p w14:paraId="39BA53ED" w14:textId="77777777" w:rsidR="00D94A64" w:rsidRPr="00D94A64" w:rsidRDefault="00D94A64" w:rsidP="00D94A64">
      <w:pPr>
        <w:jc w:val="both"/>
        <w:rPr>
          <w:rFonts w:ascii="Century Gothic" w:hAnsi="Century Gothic"/>
          <w:bCs/>
          <w:sz w:val="22"/>
          <w:szCs w:val="22"/>
          <w:lang w:val="es-CO"/>
        </w:rPr>
      </w:pPr>
    </w:p>
    <w:p w14:paraId="3C326EE9"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Parágrafo 3.</w:t>
      </w:r>
      <w:r w:rsidRPr="00D94A64">
        <w:rPr>
          <w:rFonts w:ascii="Century Gothic" w:hAnsi="Century Gothic"/>
          <w:bCs/>
          <w:sz w:val="22"/>
          <w:szCs w:val="22"/>
          <w:lang w:val="es-CO"/>
        </w:rPr>
        <w:t xml:space="preserve"> La Fiscalía General de la Nación, el Ministerio de Salud y Protección social y el Instituto Nacional de Medicina Legal, tendrán un término de 6 meses para reglamentar el procedimiento y ruta en casos víctimas de trata y exámenes toxicológicos.</w:t>
      </w:r>
    </w:p>
    <w:p w14:paraId="75D5A2E1" w14:textId="77777777" w:rsidR="00D94A64" w:rsidRPr="00D94A64" w:rsidRDefault="00D94A64" w:rsidP="00D94A64">
      <w:pPr>
        <w:jc w:val="both"/>
        <w:rPr>
          <w:rFonts w:ascii="Century Gothic" w:hAnsi="Century Gothic"/>
          <w:bCs/>
          <w:sz w:val="22"/>
          <w:szCs w:val="22"/>
          <w:lang w:val="es-CO"/>
        </w:rPr>
      </w:pPr>
    </w:p>
    <w:p w14:paraId="1FD68175" w14:textId="77777777" w:rsidR="00D94A64" w:rsidRPr="00D94A64" w:rsidRDefault="00D94A64" w:rsidP="00D94A64">
      <w:pPr>
        <w:jc w:val="both"/>
        <w:rPr>
          <w:rFonts w:ascii="Century Gothic" w:hAnsi="Century Gothic"/>
          <w:bCs/>
          <w:sz w:val="22"/>
          <w:szCs w:val="22"/>
          <w:lang w:val="es-CO"/>
        </w:rPr>
      </w:pPr>
    </w:p>
    <w:p w14:paraId="033138C1"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Artículo 5.</w:t>
      </w:r>
      <w:r w:rsidRPr="00D94A64">
        <w:rPr>
          <w:rFonts w:ascii="Century Gothic" w:hAnsi="Century Gothic"/>
          <w:bCs/>
          <w:sz w:val="22"/>
          <w:szCs w:val="22"/>
          <w:lang w:val="es-CO"/>
        </w:rPr>
        <w:t xml:space="preserve"> Modifíquese el artículo 4 de la Ley 985 de 2005, el cual quedará así: </w:t>
      </w:r>
    </w:p>
    <w:p w14:paraId="125AF006" w14:textId="77777777" w:rsidR="00D94A64" w:rsidRPr="00D94A64" w:rsidRDefault="00D94A64" w:rsidP="00D94A64">
      <w:pPr>
        <w:jc w:val="both"/>
        <w:rPr>
          <w:rFonts w:ascii="Century Gothic" w:hAnsi="Century Gothic"/>
          <w:bCs/>
          <w:sz w:val="22"/>
          <w:szCs w:val="22"/>
          <w:lang w:val="es-CO"/>
        </w:rPr>
      </w:pPr>
    </w:p>
    <w:p w14:paraId="45B6DA97"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Artículo 4. De la Estrategia Nacional. El Gobierno Nacional adoptará mediante decreto la Estrategia Nacional contra la Trata de Personas, que será el plan de acción de la política estatal en la materia. Su formulación, implementación, seguimiento, evaluación y actualización estará a cargo del Comité Interinstitucional para la Lucha contra la Trata de Personas al que se refiere el Capítulo VI de esta ley, quien para estos efectos tendrá en cuenta, entre otros, los siguientes lineamientos: </w:t>
      </w:r>
    </w:p>
    <w:p w14:paraId="12ECBD7B" w14:textId="77777777" w:rsidR="00D94A64" w:rsidRPr="00D94A64" w:rsidRDefault="00D94A64" w:rsidP="00D94A64">
      <w:pPr>
        <w:jc w:val="both"/>
        <w:rPr>
          <w:rFonts w:ascii="Century Gothic" w:hAnsi="Century Gothic"/>
          <w:bCs/>
          <w:sz w:val="22"/>
          <w:szCs w:val="22"/>
          <w:lang w:val="es-CO"/>
        </w:rPr>
      </w:pPr>
    </w:p>
    <w:p w14:paraId="1F2DDD5F"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1. Incorporar, vincular y reglamentar las tendencias, tratados y convenciones internacionales sobre derechos humanos y trata de personas. </w:t>
      </w:r>
    </w:p>
    <w:p w14:paraId="3D923624" w14:textId="77777777" w:rsidR="00D94A64" w:rsidRPr="00D94A64" w:rsidRDefault="00D94A64" w:rsidP="00D94A64">
      <w:pPr>
        <w:jc w:val="both"/>
        <w:rPr>
          <w:rFonts w:ascii="Century Gothic" w:hAnsi="Century Gothic"/>
          <w:bCs/>
          <w:sz w:val="22"/>
          <w:szCs w:val="22"/>
          <w:lang w:val="es-CO"/>
        </w:rPr>
      </w:pPr>
    </w:p>
    <w:p w14:paraId="2D33D87F"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2. Desarrollar y analizar información relativa a las causas, modalidades, finalidades, medios de captación en espacios públicos, privados y en los entornos físicos y digitales; particularidades regionales y consecuencias de la trata de personas.</w:t>
      </w:r>
    </w:p>
    <w:p w14:paraId="39055CAD" w14:textId="77777777" w:rsidR="00D94A64" w:rsidRPr="00D94A64" w:rsidRDefault="00D94A64" w:rsidP="00D94A64">
      <w:pPr>
        <w:jc w:val="both"/>
        <w:rPr>
          <w:rFonts w:ascii="Century Gothic" w:hAnsi="Century Gothic"/>
          <w:bCs/>
          <w:sz w:val="22"/>
          <w:szCs w:val="22"/>
          <w:lang w:val="es-CO"/>
        </w:rPr>
      </w:pPr>
    </w:p>
    <w:p w14:paraId="1DC118D7"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3. Prevenir la trata de personas desde los enfoques social, económico, político y jurídico. </w:t>
      </w:r>
    </w:p>
    <w:p w14:paraId="13E2A83B" w14:textId="77777777" w:rsidR="00D94A64" w:rsidRPr="00D94A64" w:rsidRDefault="00D94A64" w:rsidP="00D94A64">
      <w:pPr>
        <w:jc w:val="both"/>
        <w:rPr>
          <w:rFonts w:ascii="Century Gothic" w:hAnsi="Century Gothic"/>
          <w:bCs/>
          <w:sz w:val="22"/>
          <w:szCs w:val="22"/>
          <w:lang w:val="es-CO"/>
        </w:rPr>
      </w:pPr>
    </w:p>
    <w:p w14:paraId="795C94C8"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4. Diseñar medidas para fortalecer las acciones de persecución a organizaciones criminales y, en general, la investigación, judicialización y sanción del delito de trata de personas tanto en los entornos físicos como en los digitales. </w:t>
      </w:r>
    </w:p>
    <w:p w14:paraId="6FC4A315" w14:textId="77777777" w:rsidR="00D94A64" w:rsidRPr="00D94A64" w:rsidRDefault="00D94A64" w:rsidP="00D94A64">
      <w:pPr>
        <w:jc w:val="both"/>
        <w:rPr>
          <w:rFonts w:ascii="Century Gothic" w:hAnsi="Century Gothic"/>
          <w:bCs/>
          <w:sz w:val="22"/>
          <w:szCs w:val="22"/>
          <w:lang w:val="es-CO"/>
        </w:rPr>
      </w:pPr>
    </w:p>
    <w:p w14:paraId="65B14228"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5. Adoptar medidas para proteger y asistir a las víctimas y sobrevivientes de la trata de personas, en el contexto físico, psicológico, social, económico y jurídico. </w:t>
      </w:r>
    </w:p>
    <w:p w14:paraId="5C43D72A" w14:textId="77777777" w:rsidR="00D94A64" w:rsidRPr="00D94A64" w:rsidRDefault="00D94A64" w:rsidP="00D94A64">
      <w:pPr>
        <w:jc w:val="both"/>
        <w:rPr>
          <w:rFonts w:ascii="Century Gothic" w:hAnsi="Century Gothic"/>
          <w:bCs/>
          <w:sz w:val="22"/>
          <w:szCs w:val="22"/>
          <w:lang w:val="es-CO"/>
        </w:rPr>
      </w:pPr>
    </w:p>
    <w:p w14:paraId="31A24FE8"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6. Diseñar medidas dirigidas a evitar la revictimización y la violencia institucional. </w:t>
      </w:r>
    </w:p>
    <w:p w14:paraId="3AE05577" w14:textId="77777777" w:rsidR="00D94A64" w:rsidRPr="00D94A64" w:rsidRDefault="00D94A64" w:rsidP="00D94A64">
      <w:pPr>
        <w:jc w:val="both"/>
        <w:rPr>
          <w:rFonts w:ascii="Century Gothic" w:hAnsi="Century Gothic"/>
          <w:bCs/>
          <w:sz w:val="22"/>
          <w:szCs w:val="22"/>
          <w:lang w:val="es-CO"/>
        </w:rPr>
      </w:pPr>
    </w:p>
    <w:p w14:paraId="4B3B9C6F"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7. Promover el trabajo interinstitucional, la cooperación internacional y la articulación con los países en la lucha contra la trata de personas. </w:t>
      </w:r>
    </w:p>
    <w:p w14:paraId="48ED1EDF" w14:textId="77777777" w:rsidR="00D94A64" w:rsidRPr="00D94A64" w:rsidRDefault="00D94A64" w:rsidP="00D94A64">
      <w:pPr>
        <w:jc w:val="both"/>
        <w:rPr>
          <w:rFonts w:ascii="Century Gothic" w:hAnsi="Century Gothic"/>
          <w:bCs/>
          <w:sz w:val="22"/>
          <w:szCs w:val="22"/>
          <w:lang w:val="es-CO"/>
        </w:rPr>
      </w:pPr>
    </w:p>
    <w:p w14:paraId="4BC634F7"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8. Fomentar el trabajo articulado con el sector privado, en especial con plataformas y aplicaciones digitales, para prevenir la trata de personas a través de </w:t>
      </w:r>
      <w:r w:rsidRPr="00D94A64">
        <w:rPr>
          <w:rFonts w:ascii="Century Gothic" w:hAnsi="Century Gothic"/>
          <w:bCs/>
          <w:sz w:val="22"/>
          <w:szCs w:val="22"/>
          <w:lang w:val="es-CO"/>
        </w:rPr>
        <w:lastRenderedPageBreak/>
        <w:t xml:space="preserve">sus reglamentos internos, protocolos y normas internas sobre comportamientos seguros, responsables y respetuosos. </w:t>
      </w:r>
    </w:p>
    <w:p w14:paraId="0DEACD69" w14:textId="77777777" w:rsidR="00D94A64" w:rsidRPr="00D94A64" w:rsidRDefault="00D94A64" w:rsidP="00D94A64">
      <w:pPr>
        <w:jc w:val="both"/>
        <w:rPr>
          <w:rFonts w:ascii="Century Gothic" w:hAnsi="Century Gothic"/>
          <w:bCs/>
          <w:sz w:val="22"/>
          <w:szCs w:val="22"/>
          <w:lang w:val="es-CO"/>
        </w:rPr>
      </w:pPr>
    </w:p>
    <w:p w14:paraId="03D6FB48"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9. Identificar y eliminar las barreras de las víctimas y sobrevivientes frente el acceso</w:t>
      </w:r>
    </w:p>
    <w:p w14:paraId="6972AD3B"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a las medidas de asistencia y protección inmediatas establecidas en el Decreto 1066 de 2015 o el que haga sus veces.</w:t>
      </w:r>
    </w:p>
    <w:p w14:paraId="6F6C937C" w14:textId="77777777" w:rsidR="00D94A64" w:rsidRPr="00D94A64" w:rsidRDefault="00D94A64" w:rsidP="00D94A64">
      <w:pPr>
        <w:jc w:val="both"/>
        <w:rPr>
          <w:rFonts w:ascii="Century Gothic" w:hAnsi="Century Gothic"/>
          <w:bCs/>
          <w:sz w:val="22"/>
          <w:szCs w:val="22"/>
          <w:lang w:val="es-CO"/>
        </w:rPr>
      </w:pPr>
    </w:p>
    <w:p w14:paraId="33630132"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10. Garantizar la participación real, efectiva y vinculante de veedurías ciudadanas, de la academia, de organizaciones nacionales e internacionales, a través de la inclusión de sus aportes sociales y comunitarios. </w:t>
      </w:r>
    </w:p>
    <w:p w14:paraId="7831AC75" w14:textId="77777777" w:rsidR="00D94A64" w:rsidRPr="00D94A64" w:rsidRDefault="00D94A64" w:rsidP="00D94A64">
      <w:pPr>
        <w:jc w:val="both"/>
        <w:rPr>
          <w:rFonts w:ascii="Century Gothic" w:hAnsi="Century Gothic"/>
          <w:bCs/>
          <w:sz w:val="22"/>
          <w:szCs w:val="22"/>
          <w:lang w:val="es-CO"/>
        </w:rPr>
      </w:pPr>
    </w:p>
    <w:p w14:paraId="24B207C8"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11. Adoptar medidas dirigidas a contrarrestar las economías de la trata de personas y a garantizar la reparación económica de las víctimas. </w:t>
      </w:r>
    </w:p>
    <w:p w14:paraId="5CE1401F" w14:textId="77777777" w:rsidR="00D94A64" w:rsidRPr="00D94A64" w:rsidRDefault="00D94A64" w:rsidP="00D94A64">
      <w:pPr>
        <w:jc w:val="both"/>
        <w:rPr>
          <w:rFonts w:ascii="Century Gothic" w:hAnsi="Century Gothic"/>
          <w:bCs/>
          <w:sz w:val="22"/>
          <w:szCs w:val="22"/>
          <w:lang w:val="es-CO"/>
        </w:rPr>
      </w:pPr>
    </w:p>
    <w:p w14:paraId="4865D581"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12. Diseñar campañas físicas y digitales de prevención, divulgación y sensibilización que incluyan una ruta de atención para las víctimas. </w:t>
      </w:r>
    </w:p>
    <w:p w14:paraId="05BC9374" w14:textId="77777777" w:rsidR="00D94A64" w:rsidRPr="00D94A64" w:rsidRDefault="00D94A64" w:rsidP="00D94A64">
      <w:pPr>
        <w:jc w:val="both"/>
        <w:rPr>
          <w:rFonts w:ascii="Century Gothic" w:hAnsi="Century Gothic"/>
          <w:bCs/>
          <w:sz w:val="22"/>
          <w:szCs w:val="22"/>
          <w:lang w:val="es-CO"/>
        </w:rPr>
      </w:pPr>
    </w:p>
    <w:p w14:paraId="2E717799"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13. Incorporar en todas las acciones, programas y estrategias los enfoques de género, diferencial, de Derechos Humanos, étnico, migratorio, territorial, del ciclo vital y de víctimas.</w:t>
      </w:r>
    </w:p>
    <w:p w14:paraId="5205F3BC" w14:textId="77777777" w:rsidR="00D94A64" w:rsidRPr="00D94A64" w:rsidRDefault="00D94A64" w:rsidP="00D94A64">
      <w:pPr>
        <w:jc w:val="both"/>
        <w:rPr>
          <w:rFonts w:ascii="Century Gothic" w:hAnsi="Century Gothic"/>
          <w:bCs/>
          <w:sz w:val="22"/>
          <w:szCs w:val="22"/>
          <w:lang w:val="es-CO"/>
        </w:rPr>
      </w:pPr>
    </w:p>
    <w:p w14:paraId="49645441"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14. Garantizar, fortalecer y promover el ejercicio del control social brindando acompañamiento en la constitución de veedurías ciudadanas sobre la lucha contra la trata de personas, en el marco del cumplimiento a la Ley 850 de 2003 o la que haga sus veces.</w:t>
      </w:r>
    </w:p>
    <w:p w14:paraId="29011D1A" w14:textId="77777777" w:rsidR="00D94A64" w:rsidRPr="00D94A64" w:rsidRDefault="00D94A64" w:rsidP="00D94A64">
      <w:pPr>
        <w:jc w:val="both"/>
        <w:rPr>
          <w:rFonts w:ascii="Century Gothic" w:hAnsi="Century Gothic"/>
          <w:bCs/>
          <w:sz w:val="22"/>
          <w:szCs w:val="22"/>
          <w:lang w:val="es-CO"/>
        </w:rPr>
      </w:pPr>
    </w:p>
    <w:p w14:paraId="5E292504" w14:textId="24666FC9" w:rsidR="0073452B" w:rsidRDefault="00D94A64" w:rsidP="0073452B">
      <w:pPr>
        <w:jc w:val="both"/>
        <w:rPr>
          <w:rFonts w:ascii="Century Gothic" w:hAnsi="Century Gothic"/>
          <w:bCs/>
          <w:sz w:val="22"/>
          <w:szCs w:val="22"/>
          <w:lang w:val="es-CO"/>
        </w:rPr>
      </w:pPr>
      <w:r w:rsidRPr="00D94A64">
        <w:rPr>
          <w:rFonts w:ascii="Century Gothic" w:hAnsi="Century Gothic"/>
          <w:bCs/>
          <w:sz w:val="22"/>
          <w:szCs w:val="22"/>
          <w:lang w:val="es-CO"/>
        </w:rPr>
        <w:t xml:space="preserve">15. </w:t>
      </w:r>
      <w:r w:rsidR="0073452B">
        <w:rPr>
          <w:rFonts w:ascii="Century Gothic" w:hAnsi="Century Gothic"/>
          <w:bCs/>
          <w:sz w:val="22"/>
          <w:szCs w:val="22"/>
          <w:lang w:val="es-CO"/>
        </w:rPr>
        <w:t>C</w:t>
      </w:r>
      <w:r w:rsidR="0073452B" w:rsidRPr="0073452B">
        <w:rPr>
          <w:rFonts w:ascii="Century Gothic" w:hAnsi="Century Gothic"/>
          <w:bCs/>
          <w:sz w:val="22"/>
          <w:szCs w:val="22"/>
          <w:lang w:val="es-CO"/>
        </w:rPr>
        <w:t>rear un sistema nacional</w:t>
      </w:r>
      <w:r w:rsidR="0073452B">
        <w:rPr>
          <w:rFonts w:ascii="Century Gothic" w:hAnsi="Century Gothic"/>
          <w:bCs/>
          <w:sz w:val="22"/>
          <w:szCs w:val="22"/>
          <w:lang w:val="es-CO"/>
        </w:rPr>
        <w:t xml:space="preserve"> </w:t>
      </w:r>
      <w:r w:rsidR="0073452B" w:rsidRPr="0073452B">
        <w:rPr>
          <w:rFonts w:ascii="Century Gothic" w:hAnsi="Century Gothic"/>
          <w:bCs/>
          <w:sz w:val="22"/>
          <w:szCs w:val="22"/>
          <w:lang w:val="es-CO"/>
        </w:rPr>
        <w:t>interoperable y unificado de registro sobre víctimas del delito de trata de personas y sobrevivientes que permita</w:t>
      </w:r>
      <w:r w:rsidR="0073452B">
        <w:rPr>
          <w:rFonts w:ascii="Century Gothic" w:hAnsi="Century Gothic"/>
          <w:bCs/>
          <w:sz w:val="22"/>
          <w:szCs w:val="22"/>
          <w:lang w:val="es-CO"/>
        </w:rPr>
        <w:t xml:space="preserve"> </w:t>
      </w:r>
      <w:r w:rsidR="0073452B" w:rsidRPr="0073452B">
        <w:rPr>
          <w:rFonts w:ascii="Century Gothic" w:hAnsi="Century Gothic"/>
          <w:bCs/>
          <w:sz w:val="22"/>
          <w:szCs w:val="22"/>
          <w:lang w:val="es-CO"/>
        </w:rPr>
        <w:t>integrar, analizar y compartir datos sobre denuncias, investigaciones, rutas de atención y asistencia, factores de</w:t>
      </w:r>
      <w:r w:rsidR="0073452B">
        <w:rPr>
          <w:rFonts w:ascii="Century Gothic" w:hAnsi="Century Gothic"/>
          <w:bCs/>
          <w:sz w:val="22"/>
          <w:szCs w:val="22"/>
          <w:lang w:val="es-CO"/>
        </w:rPr>
        <w:t xml:space="preserve"> </w:t>
      </w:r>
      <w:r w:rsidR="0073452B" w:rsidRPr="0073452B">
        <w:rPr>
          <w:rFonts w:ascii="Century Gothic" w:hAnsi="Century Gothic"/>
          <w:bCs/>
          <w:sz w:val="22"/>
          <w:szCs w:val="22"/>
          <w:lang w:val="es-CO"/>
        </w:rPr>
        <w:t>riesgo, desagregación por tipo de trata</w:t>
      </w:r>
      <w:r w:rsidR="0073452B">
        <w:rPr>
          <w:rFonts w:ascii="Century Gothic" w:hAnsi="Century Gothic"/>
          <w:bCs/>
          <w:sz w:val="22"/>
          <w:szCs w:val="22"/>
          <w:lang w:val="es-CO"/>
        </w:rPr>
        <w:t>,</w:t>
      </w:r>
      <w:r w:rsidR="0073452B" w:rsidRPr="0073452B">
        <w:rPr>
          <w:rFonts w:ascii="Century Gothic" w:hAnsi="Century Gothic"/>
          <w:bCs/>
          <w:sz w:val="22"/>
          <w:szCs w:val="22"/>
          <w:lang w:val="es-CO"/>
        </w:rPr>
        <w:t xml:space="preserve"> con enfoque territorial, etario, étnico</w:t>
      </w:r>
      <w:r w:rsidR="0073452B">
        <w:rPr>
          <w:rFonts w:ascii="Century Gothic" w:hAnsi="Century Gothic"/>
          <w:bCs/>
          <w:sz w:val="22"/>
          <w:szCs w:val="22"/>
          <w:lang w:val="es-CO"/>
        </w:rPr>
        <w:t xml:space="preserve"> </w:t>
      </w:r>
      <w:r w:rsidR="0073452B" w:rsidRPr="0073452B">
        <w:rPr>
          <w:rFonts w:ascii="Century Gothic" w:hAnsi="Century Gothic"/>
          <w:bCs/>
          <w:sz w:val="22"/>
          <w:szCs w:val="22"/>
          <w:lang w:val="es-CO"/>
        </w:rPr>
        <w:t>y de género que proteja sus datos personales y su identidad.</w:t>
      </w:r>
    </w:p>
    <w:p w14:paraId="58471BEF" w14:textId="77777777" w:rsidR="0073452B" w:rsidRDefault="0073452B" w:rsidP="00D94A64">
      <w:pPr>
        <w:jc w:val="both"/>
        <w:rPr>
          <w:rFonts w:ascii="Century Gothic" w:hAnsi="Century Gothic"/>
          <w:bCs/>
          <w:sz w:val="22"/>
          <w:szCs w:val="22"/>
          <w:lang w:val="es-CO"/>
        </w:rPr>
      </w:pPr>
    </w:p>
    <w:p w14:paraId="13E382EE" w14:textId="49A179AF" w:rsidR="00452417" w:rsidRDefault="00452417" w:rsidP="00452417">
      <w:pPr>
        <w:jc w:val="both"/>
        <w:rPr>
          <w:rFonts w:ascii="Century Gothic" w:hAnsi="Century Gothic"/>
          <w:bCs/>
          <w:sz w:val="22"/>
          <w:szCs w:val="22"/>
          <w:lang w:val="es-CO"/>
        </w:rPr>
      </w:pPr>
      <w:r>
        <w:rPr>
          <w:rFonts w:ascii="Century Gothic" w:hAnsi="Century Gothic"/>
          <w:bCs/>
          <w:sz w:val="22"/>
          <w:szCs w:val="22"/>
          <w:lang w:val="es-CO"/>
        </w:rPr>
        <w:t xml:space="preserve">16. </w:t>
      </w:r>
      <w:r w:rsidRPr="00452417">
        <w:rPr>
          <w:rFonts w:ascii="Century Gothic" w:hAnsi="Century Gothic"/>
          <w:bCs/>
          <w:sz w:val="22"/>
          <w:szCs w:val="22"/>
          <w:lang w:val="es-CO"/>
        </w:rPr>
        <w:t>Diseñar</w:t>
      </w:r>
      <w:r>
        <w:rPr>
          <w:rFonts w:ascii="Century Gothic" w:hAnsi="Century Gothic"/>
          <w:bCs/>
          <w:sz w:val="22"/>
          <w:szCs w:val="22"/>
          <w:lang w:val="es-CO"/>
        </w:rPr>
        <w:t xml:space="preserve"> </w:t>
      </w:r>
      <w:r w:rsidRPr="00452417">
        <w:rPr>
          <w:rFonts w:ascii="Century Gothic" w:hAnsi="Century Gothic"/>
          <w:bCs/>
          <w:sz w:val="22"/>
          <w:szCs w:val="22"/>
          <w:lang w:val="es-CO"/>
        </w:rPr>
        <w:t>y ejecutar un programa integral de reparación para víctimas y sobrevivientes</w:t>
      </w:r>
      <w:r>
        <w:rPr>
          <w:rFonts w:ascii="Century Gothic" w:hAnsi="Century Gothic"/>
          <w:bCs/>
          <w:sz w:val="22"/>
          <w:szCs w:val="22"/>
          <w:lang w:val="es-CO"/>
        </w:rPr>
        <w:t xml:space="preserve">, </w:t>
      </w:r>
      <w:r w:rsidRPr="00452417">
        <w:rPr>
          <w:rFonts w:ascii="Century Gothic" w:hAnsi="Century Gothic"/>
          <w:bCs/>
          <w:sz w:val="22"/>
          <w:szCs w:val="22"/>
          <w:lang w:val="es-CO"/>
        </w:rPr>
        <w:t>que incluya acceso</w:t>
      </w:r>
      <w:r>
        <w:rPr>
          <w:rFonts w:ascii="Century Gothic" w:hAnsi="Century Gothic"/>
          <w:bCs/>
          <w:sz w:val="22"/>
          <w:szCs w:val="22"/>
          <w:lang w:val="es-CO"/>
        </w:rPr>
        <w:t xml:space="preserve"> </w:t>
      </w:r>
      <w:r w:rsidRPr="00452417">
        <w:rPr>
          <w:rFonts w:ascii="Century Gothic" w:hAnsi="Century Gothic"/>
          <w:bCs/>
          <w:sz w:val="22"/>
          <w:szCs w:val="22"/>
          <w:lang w:val="es-CO"/>
        </w:rPr>
        <w:t>efectivo a justicia, servicios de salud física y mental, educación, capacitación</w:t>
      </w:r>
      <w:r>
        <w:rPr>
          <w:rFonts w:ascii="Century Gothic" w:hAnsi="Century Gothic"/>
          <w:bCs/>
          <w:sz w:val="22"/>
          <w:szCs w:val="22"/>
          <w:lang w:val="es-CO"/>
        </w:rPr>
        <w:t xml:space="preserve"> </w:t>
      </w:r>
      <w:r w:rsidRPr="00452417">
        <w:rPr>
          <w:rFonts w:ascii="Century Gothic" w:hAnsi="Century Gothic"/>
          <w:bCs/>
          <w:sz w:val="22"/>
          <w:szCs w:val="22"/>
          <w:lang w:val="es-CO"/>
        </w:rPr>
        <w:t xml:space="preserve">laboral y apoyo social continuo. </w:t>
      </w:r>
    </w:p>
    <w:p w14:paraId="3ED4E536" w14:textId="77777777" w:rsidR="00452417" w:rsidRDefault="00452417" w:rsidP="00452417">
      <w:pPr>
        <w:jc w:val="both"/>
        <w:rPr>
          <w:rFonts w:ascii="Century Gothic" w:hAnsi="Century Gothic"/>
          <w:bCs/>
          <w:sz w:val="22"/>
          <w:szCs w:val="22"/>
          <w:lang w:val="es-CO"/>
        </w:rPr>
      </w:pPr>
    </w:p>
    <w:p w14:paraId="29E73404" w14:textId="66597A3B" w:rsidR="0073452B" w:rsidRDefault="00452417" w:rsidP="00452417">
      <w:pPr>
        <w:jc w:val="both"/>
        <w:rPr>
          <w:rFonts w:ascii="Century Gothic" w:hAnsi="Century Gothic"/>
          <w:bCs/>
          <w:sz w:val="22"/>
          <w:szCs w:val="22"/>
          <w:lang w:val="es-CO"/>
        </w:rPr>
      </w:pPr>
      <w:r>
        <w:rPr>
          <w:rFonts w:ascii="Century Gothic" w:hAnsi="Century Gothic"/>
          <w:bCs/>
          <w:sz w:val="22"/>
          <w:szCs w:val="22"/>
          <w:lang w:val="es-CO"/>
        </w:rPr>
        <w:t>17. G</w:t>
      </w:r>
      <w:r w:rsidRPr="00452417">
        <w:rPr>
          <w:rFonts w:ascii="Century Gothic" w:hAnsi="Century Gothic"/>
          <w:bCs/>
          <w:sz w:val="22"/>
          <w:szCs w:val="22"/>
          <w:lang w:val="es-CO"/>
        </w:rPr>
        <w:t xml:space="preserve">arantizar la </w:t>
      </w:r>
      <w:r>
        <w:rPr>
          <w:rFonts w:ascii="Century Gothic" w:hAnsi="Century Gothic"/>
          <w:bCs/>
          <w:sz w:val="22"/>
          <w:szCs w:val="22"/>
          <w:lang w:val="es-CO"/>
        </w:rPr>
        <w:t>evaluación p</w:t>
      </w:r>
      <w:r w:rsidRPr="00452417">
        <w:rPr>
          <w:rFonts w:ascii="Century Gothic" w:hAnsi="Century Gothic"/>
          <w:bCs/>
          <w:sz w:val="22"/>
          <w:szCs w:val="22"/>
          <w:lang w:val="es-CO"/>
        </w:rPr>
        <w:t xml:space="preserve">articipativa, transparente y vinculante de la </w:t>
      </w:r>
      <w:r>
        <w:rPr>
          <w:rFonts w:ascii="Century Gothic" w:hAnsi="Century Gothic"/>
          <w:bCs/>
          <w:sz w:val="22"/>
          <w:szCs w:val="22"/>
          <w:lang w:val="es-CO"/>
        </w:rPr>
        <w:t>E</w:t>
      </w:r>
      <w:r w:rsidRPr="00452417">
        <w:rPr>
          <w:rFonts w:ascii="Century Gothic" w:hAnsi="Century Gothic"/>
          <w:bCs/>
          <w:sz w:val="22"/>
          <w:szCs w:val="22"/>
          <w:lang w:val="es-CO"/>
        </w:rPr>
        <w:t xml:space="preserve">strategia </w:t>
      </w:r>
      <w:r>
        <w:rPr>
          <w:rFonts w:ascii="Century Gothic" w:hAnsi="Century Gothic"/>
          <w:bCs/>
          <w:sz w:val="22"/>
          <w:szCs w:val="22"/>
          <w:lang w:val="es-CO"/>
        </w:rPr>
        <w:t>N</w:t>
      </w:r>
      <w:r w:rsidRPr="00452417">
        <w:rPr>
          <w:rFonts w:ascii="Century Gothic" w:hAnsi="Century Gothic"/>
          <w:bCs/>
          <w:sz w:val="22"/>
          <w:szCs w:val="22"/>
          <w:lang w:val="es-CO"/>
        </w:rPr>
        <w:t xml:space="preserve">acional contra la </w:t>
      </w:r>
      <w:r>
        <w:rPr>
          <w:rFonts w:ascii="Century Gothic" w:hAnsi="Century Gothic"/>
          <w:bCs/>
          <w:sz w:val="22"/>
          <w:szCs w:val="22"/>
          <w:lang w:val="es-CO"/>
        </w:rPr>
        <w:t>T</w:t>
      </w:r>
      <w:r w:rsidRPr="00452417">
        <w:rPr>
          <w:rFonts w:ascii="Century Gothic" w:hAnsi="Century Gothic"/>
          <w:bCs/>
          <w:sz w:val="22"/>
          <w:szCs w:val="22"/>
          <w:lang w:val="es-CO"/>
        </w:rPr>
        <w:t xml:space="preserve">rata de </w:t>
      </w:r>
      <w:r>
        <w:rPr>
          <w:rFonts w:ascii="Century Gothic" w:hAnsi="Century Gothic"/>
          <w:bCs/>
          <w:sz w:val="22"/>
          <w:szCs w:val="22"/>
          <w:lang w:val="es-CO"/>
        </w:rPr>
        <w:t>P</w:t>
      </w:r>
      <w:r w:rsidRPr="00452417">
        <w:rPr>
          <w:rFonts w:ascii="Century Gothic" w:hAnsi="Century Gothic"/>
          <w:bCs/>
          <w:sz w:val="22"/>
          <w:szCs w:val="22"/>
          <w:lang w:val="es-CO"/>
        </w:rPr>
        <w:t>ersonas</w:t>
      </w:r>
      <w:r>
        <w:rPr>
          <w:rFonts w:ascii="Century Gothic" w:hAnsi="Century Gothic"/>
          <w:bCs/>
          <w:sz w:val="22"/>
          <w:szCs w:val="22"/>
          <w:lang w:val="es-CO"/>
        </w:rPr>
        <w:t>,</w:t>
      </w:r>
      <w:r w:rsidRPr="00452417">
        <w:rPr>
          <w:rFonts w:ascii="Century Gothic" w:hAnsi="Century Gothic"/>
          <w:bCs/>
          <w:sz w:val="22"/>
          <w:szCs w:val="22"/>
          <w:lang w:val="es-CO"/>
        </w:rPr>
        <w:t xml:space="preserve"> en la que participen</w:t>
      </w:r>
      <w:r>
        <w:rPr>
          <w:rFonts w:ascii="Century Gothic" w:hAnsi="Century Gothic"/>
          <w:bCs/>
          <w:sz w:val="22"/>
          <w:szCs w:val="22"/>
          <w:lang w:val="es-CO"/>
        </w:rPr>
        <w:t xml:space="preserve"> </w:t>
      </w:r>
      <w:r w:rsidRPr="00452417">
        <w:rPr>
          <w:rFonts w:ascii="Century Gothic" w:hAnsi="Century Gothic"/>
          <w:bCs/>
          <w:sz w:val="22"/>
          <w:szCs w:val="22"/>
          <w:lang w:val="es-CO"/>
        </w:rPr>
        <w:t>víctimas, sobrevivientes, organizaciones sociales y comunitarias</w:t>
      </w:r>
      <w:r>
        <w:rPr>
          <w:rFonts w:ascii="Century Gothic" w:hAnsi="Century Gothic"/>
          <w:bCs/>
          <w:sz w:val="22"/>
          <w:szCs w:val="22"/>
          <w:lang w:val="es-CO"/>
        </w:rPr>
        <w:t>,</w:t>
      </w:r>
      <w:r w:rsidRPr="00452417">
        <w:rPr>
          <w:rFonts w:ascii="Century Gothic" w:hAnsi="Century Gothic"/>
          <w:bCs/>
          <w:sz w:val="22"/>
          <w:szCs w:val="22"/>
          <w:lang w:val="es-CO"/>
        </w:rPr>
        <w:t xml:space="preserve"> con rendición pública de resultados.</w:t>
      </w:r>
    </w:p>
    <w:p w14:paraId="00DA8D49" w14:textId="77777777" w:rsidR="00452417" w:rsidRDefault="00452417" w:rsidP="00D94A64">
      <w:pPr>
        <w:jc w:val="both"/>
        <w:rPr>
          <w:rFonts w:ascii="Century Gothic" w:hAnsi="Century Gothic"/>
          <w:bCs/>
          <w:sz w:val="22"/>
          <w:szCs w:val="22"/>
          <w:lang w:val="es-CO"/>
        </w:rPr>
      </w:pPr>
    </w:p>
    <w:p w14:paraId="2AC63FF8" w14:textId="6D12AF43" w:rsidR="00D94A64" w:rsidRPr="00D94A64" w:rsidRDefault="00452417" w:rsidP="00D94A64">
      <w:pPr>
        <w:jc w:val="both"/>
        <w:rPr>
          <w:rFonts w:ascii="Century Gothic" w:hAnsi="Century Gothic"/>
          <w:bCs/>
          <w:sz w:val="22"/>
          <w:szCs w:val="22"/>
          <w:lang w:val="es-CO"/>
        </w:rPr>
      </w:pPr>
      <w:r>
        <w:rPr>
          <w:rFonts w:ascii="Century Gothic" w:hAnsi="Century Gothic"/>
          <w:bCs/>
          <w:sz w:val="22"/>
          <w:szCs w:val="22"/>
          <w:lang w:val="es-CO"/>
        </w:rPr>
        <w:t xml:space="preserve">18. </w:t>
      </w:r>
      <w:r w:rsidR="00D94A64" w:rsidRPr="00D94A64">
        <w:rPr>
          <w:rFonts w:ascii="Century Gothic" w:hAnsi="Century Gothic"/>
          <w:bCs/>
          <w:sz w:val="22"/>
          <w:szCs w:val="22"/>
          <w:lang w:val="es-CO"/>
        </w:rPr>
        <w:t>Los demás que el Comité Interinstitucional considere necesarios.</w:t>
      </w:r>
    </w:p>
    <w:p w14:paraId="1290D88D" w14:textId="77777777" w:rsidR="00D94A64" w:rsidRPr="00D94A64" w:rsidRDefault="00D94A64" w:rsidP="00D94A64">
      <w:pPr>
        <w:jc w:val="both"/>
        <w:rPr>
          <w:rFonts w:ascii="Century Gothic" w:hAnsi="Century Gothic"/>
          <w:bCs/>
          <w:sz w:val="22"/>
          <w:szCs w:val="22"/>
          <w:u w:val="single"/>
          <w:lang w:val="es-CO"/>
        </w:rPr>
      </w:pPr>
    </w:p>
    <w:p w14:paraId="59D04953"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Parágrafo 1</w:t>
      </w:r>
      <w:r w:rsidRPr="00D94A64">
        <w:rPr>
          <w:rFonts w:ascii="Century Gothic" w:hAnsi="Century Gothic"/>
          <w:bCs/>
          <w:sz w:val="22"/>
          <w:szCs w:val="22"/>
          <w:lang w:val="es-CO"/>
        </w:rPr>
        <w:t>. La Estrategia Nacional contra la Trata de Personas incluirá enfoques, ejes de trabajo, metas, indicadores y resultados que permitan evaluar periódicamente su implementación, impactos, eficiencia y eficacia.</w:t>
      </w:r>
    </w:p>
    <w:p w14:paraId="2699E685" w14:textId="77777777" w:rsidR="00D94A64" w:rsidRPr="00D94A64" w:rsidRDefault="00D94A64" w:rsidP="00D94A64">
      <w:pPr>
        <w:jc w:val="both"/>
        <w:rPr>
          <w:rFonts w:ascii="Century Gothic" w:hAnsi="Century Gothic"/>
          <w:bCs/>
          <w:sz w:val="22"/>
          <w:szCs w:val="22"/>
          <w:lang w:val="es-CO"/>
        </w:rPr>
      </w:pPr>
    </w:p>
    <w:p w14:paraId="792D4F55" w14:textId="77777777" w:rsidR="00D94A64" w:rsidRPr="00D94A64" w:rsidRDefault="00D94A64" w:rsidP="00D94A64">
      <w:pPr>
        <w:jc w:val="both"/>
        <w:rPr>
          <w:rFonts w:ascii="Century Gothic" w:hAnsi="Century Gothic"/>
          <w:bCs/>
          <w:sz w:val="22"/>
          <w:szCs w:val="22"/>
          <w:lang w:val="es-CO"/>
        </w:rPr>
      </w:pPr>
    </w:p>
    <w:p w14:paraId="5A4979F8"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Parágrafo 2</w:t>
      </w:r>
      <w:r w:rsidRPr="00D94A64">
        <w:rPr>
          <w:rFonts w:ascii="Century Gothic" w:hAnsi="Century Gothic"/>
          <w:bCs/>
          <w:sz w:val="22"/>
          <w:szCs w:val="22"/>
          <w:lang w:val="es-CO"/>
        </w:rPr>
        <w:t xml:space="preserve">. En todo caso, la Estrategia deberá ser actualizada cada cuatro (4) años. </w:t>
      </w:r>
    </w:p>
    <w:p w14:paraId="4FD9164E" w14:textId="77777777" w:rsidR="00D94A64" w:rsidRPr="00D94A64" w:rsidRDefault="00D94A64" w:rsidP="00D94A64">
      <w:pPr>
        <w:jc w:val="both"/>
        <w:rPr>
          <w:rFonts w:ascii="Century Gothic" w:hAnsi="Century Gothic"/>
          <w:bCs/>
          <w:sz w:val="22"/>
          <w:szCs w:val="22"/>
          <w:lang w:val="es-CO"/>
        </w:rPr>
      </w:pPr>
    </w:p>
    <w:p w14:paraId="563987CD"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Parágrafo 3.</w:t>
      </w:r>
      <w:r w:rsidRPr="00D94A64">
        <w:rPr>
          <w:rFonts w:ascii="Century Gothic" w:hAnsi="Century Gothic"/>
          <w:bCs/>
          <w:sz w:val="22"/>
          <w:szCs w:val="22"/>
          <w:lang w:val="es-CO"/>
        </w:rPr>
        <w:t xml:space="preserve"> El Ministerio del Interior, en coordinación con el Comité Interinstitucional, garantizará y fortalecerá el derecho a la participación de la sociedad civil en la lucha contra la trata de personas promoviendo la creación de espacios de participación ciudadana a nivel local, municipal, departamental y nacional para hacer seguimiento y desarrollar acciones en las políticas, planes, estrategias, programas y proyectos relacionados. </w:t>
      </w:r>
    </w:p>
    <w:p w14:paraId="781B98AA" w14:textId="77777777" w:rsidR="00D94A64" w:rsidRPr="00D94A64" w:rsidRDefault="00D94A64" w:rsidP="00D94A64">
      <w:pPr>
        <w:jc w:val="both"/>
        <w:rPr>
          <w:rFonts w:ascii="Century Gothic" w:hAnsi="Century Gothic"/>
          <w:bCs/>
          <w:sz w:val="22"/>
          <w:szCs w:val="22"/>
          <w:lang w:val="es-CO"/>
        </w:rPr>
      </w:pPr>
    </w:p>
    <w:p w14:paraId="55BC9FC0" w14:textId="77777777" w:rsidR="00D94A64" w:rsidRPr="00D94A64" w:rsidRDefault="00D94A64" w:rsidP="00D94A64">
      <w:pPr>
        <w:jc w:val="both"/>
        <w:rPr>
          <w:rFonts w:ascii="Century Gothic" w:hAnsi="Century Gothic"/>
          <w:bCs/>
          <w:sz w:val="22"/>
          <w:szCs w:val="22"/>
          <w:lang w:val="es-CO"/>
        </w:rPr>
      </w:pPr>
    </w:p>
    <w:p w14:paraId="40497B77"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Artículo 6.</w:t>
      </w:r>
      <w:r w:rsidRPr="00D94A64">
        <w:rPr>
          <w:rFonts w:ascii="Century Gothic" w:hAnsi="Century Gothic"/>
          <w:bCs/>
          <w:sz w:val="22"/>
          <w:szCs w:val="22"/>
          <w:lang w:val="es-CO"/>
        </w:rPr>
        <w:t xml:space="preserve"> Modifíquese el artículo 5 de la Ley 985 de 2005 el cual quedará así: </w:t>
      </w:r>
    </w:p>
    <w:p w14:paraId="5E126197" w14:textId="77777777" w:rsidR="00D94A64" w:rsidRPr="00D94A64" w:rsidRDefault="00D94A64" w:rsidP="00D94A64">
      <w:pPr>
        <w:jc w:val="both"/>
        <w:rPr>
          <w:rFonts w:ascii="Century Gothic" w:hAnsi="Century Gothic"/>
          <w:bCs/>
          <w:sz w:val="22"/>
          <w:szCs w:val="22"/>
          <w:lang w:val="es-CO"/>
        </w:rPr>
      </w:pPr>
    </w:p>
    <w:p w14:paraId="0236C423" w14:textId="4DF13374"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Artículo 5. De la prevención. El Estado colombiano, a través del Gobierno Nacional, de sus instituciones judiciales y de policía, y de las autoridades nacionales y territoriales, tomará medidas y acciones preventivas contra la trata de personas. Así mismo, el Ministerio del Interior </w:t>
      </w:r>
      <w:r w:rsidR="00941AEF">
        <w:rPr>
          <w:rFonts w:ascii="Century Gothic" w:hAnsi="Century Gothic"/>
          <w:bCs/>
          <w:sz w:val="22"/>
          <w:szCs w:val="22"/>
          <w:lang w:val="es-CO"/>
        </w:rPr>
        <w:t>en coordinación con el Ministerio de Educación Nacional diseñaran e implementaran</w:t>
      </w:r>
      <w:r w:rsidRPr="00D94A64">
        <w:rPr>
          <w:rFonts w:ascii="Century Gothic" w:hAnsi="Century Gothic"/>
          <w:bCs/>
          <w:sz w:val="22"/>
          <w:szCs w:val="22"/>
          <w:lang w:val="es-CO"/>
        </w:rPr>
        <w:t xml:space="preserve"> una campaña nacional de prevención articulada con todas las entidades, planes, programas y proyectos de prevención de la trata de personas, que tendrá en cuenta la protección de los Derechos Humanos, las formas de captación en los entornos físicos y digitales, como una de sus causas fundamentales</w:t>
      </w:r>
      <w:r w:rsidRPr="00D94A64">
        <w:rPr>
          <w:rFonts w:ascii="Century Gothic" w:hAnsi="Century Gothic"/>
          <w:bCs/>
          <w:i/>
          <w:sz w:val="22"/>
          <w:szCs w:val="22"/>
          <w:lang w:val="es-CO"/>
        </w:rPr>
        <w:t>,</w:t>
      </w:r>
      <w:r w:rsidRPr="00D94A64">
        <w:rPr>
          <w:rFonts w:ascii="Century Gothic" w:hAnsi="Century Gothic"/>
          <w:bCs/>
          <w:sz w:val="22"/>
          <w:szCs w:val="22"/>
          <w:lang w:val="es-CO"/>
        </w:rPr>
        <w:t>; las finalidades y modalidades del delito, así como los factores que aumentan la vulnerabilidad de la trata, entre ellos la desigualdad, la pobreza y la discriminación en todas sus formas, y atenderá la diversidad cultural y étnica de las posibles víctimas.</w:t>
      </w:r>
    </w:p>
    <w:p w14:paraId="0A0F23DF" w14:textId="77777777" w:rsidR="00D94A64" w:rsidRPr="00D94A64" w:rsidRDefault="00D94A64" w:rsidP="00D94A64">
      <w:pPr>
        <w:jc w:val="both"/>
        <w:rPr>
          <w:rFonts w:ascii="Century Gothic" w:hAnsi="Century Gothic"/>
          <w:bCs/>
          <w:sz w:val="22"/>
          <w:szCs w:val="22"/>
          <w:lang w:val="es-CO"/>
        </w:rPr>
      </w:pPr>
    </w:p>
    <w:p w14:paraId="01DFDB7D" w14:textId="77777777" w:rsidR="00D94A64" w:rsidRPr="00D94A64" w:rsidRDefault="00D94A64" w:rsidP="00D94A64">
      <w:pPr>
        <w:jc w:val="both"/>
        <w:rPr>
          <w:rFonts w:ascii="Century Gothic" w:hAnsi="Century Gothic"/>
          <w:bCs/>
          <w:sz w:val="22"/>
          <w:szCs w:val="22"/>
          <w:lang w:val="es-CO"/>
        </w:rPr>
      </w:pPr>
    </w:p>
    <w:p w14:paraId="03F3FABC"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Artículo 7.</w:t>
      </w:r>
      <w:r w:rsidRPr="00D94A64">
        <w:rPr>
          <w:rFonts w:ascii="Century Gothic" w:hAnsi="Century Gothic"/>
          <w:bCs/>
          <w:sz w:val="22"/>
          <w:szCs w:val="22"/>
          <w:lang w:val="es-CO"/>
        </w:rPr>
        <w:t xml:space="preserve"> Modifíquese el artículo 6 de la Ley 985 de 2005, el cual quedará así: </w:t>
      </w:r>
    </w:p>
    <w:p w14:paraId="41E6A896" w14:textId="77777777" w:rsidR="00D94A64" w:rsidRPr="00D94A64" w:rsidRDefault="00D94A64" w:rsidP="00D94A64">
      <w:pPr>
        <w:jc w:val="both"/>
        <w:rPr>
          <w:rFonts w:ascii="Century Gothic" w:hAnsi="Century Gothic"/>
          <w:bCs/>
          <w:sz w:val="22"/>
          <w:szCs w:val="22"/>
          <w:lang w:val="es-CO"/>
        </w:rPr>
      </w:pPr>
    </w:p>
    <w:p w14:paraId="48DE6574"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Artículo 6. De las acciones de prevención de la trata de personas. En el marco de la Estrategia Nacional de lucha contra la trata de personas, corresponderá a las instituciones del Estado definidas en esta ley realizar, como mínimo, las siguientes acciones en materia de prevención de la trata de personas: </w:t>
      </w:r>
    </w:p>
    <w:p w14:paraId="16E6F2D4" w14:textId="77777777" w:rsidR="00D94A64" w:rsidRPr="00D94A64" w:rsidRDefault="00D94A64" w:rsidP="00D94A64">
      <w:pPr>
        <w:jc w:val="both"/>
        <w:rPr>
          <w:rFonts w:ascii="Century Gothic" w:hAnsi="Century Gothic"/>
          <w:bCs/>
          <w:sz w:val="22"/>
          <w:szCs w:val="22"/>
          <w:lang w:val="es-CO"/>
        </w:rPr>
      </w:pPr>
    </w:p>
    <w:p w14:paraId="34FE60C5"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1. Bajo la coordinación del Ministerio del Interior, y en colaboración con las instituciones relacionadas con el tema definidas por el Comité Interinstitucional, establecer programas de promoción y prevención, dirigidos a poblaciones en situación de vulnerabilidad ante la trata de personas como niños, niñas y adolescentes (</w:t>
      </w:r>
      <w:proofErr w:type="spellStart"/>
      <w:r w:rsidRPr="00D94A64">
        <w:rPr>
          <w:rFonts w:ascii="Century Gothic" w:hAnsi="Century Gothic"/>
          <w:bCs/>
          <w:sz w:val="22"/>
          <w:szCs w:val="22"/>
          <w:lang w:val="es-CO"/>
        </w:rPr>
        <w:t>NNA</w:t>
      </w:r>
      <w:proofErr w:type="spellEnd"/>
      <w:r w:rsidRPr="00D94A64">
        <w:rPr>
          <w:rFonts w:ascii="Century Gothic" w:hAnsi="Century Gothic"/>
          <w:bCs/>
          <w:sz w:val="22"/>
          <w:szCs w:val="22"/>
          <w:lang w:val="es-CO"/>
        </w:rPr>
        <w:t xml:space="preserve">); comunidades étnicas; colectivos de personas diversas con orientación sexual e identidad de género diversas - </w:t>
      </w:r>
      <w:proofErr w:type="spellStart"/>
      <w:r w:rsidRPr="00D94A64">
        <w:rPr>
          <w:rFonts w:ascii="Century Gothic" w:hAnsi="Century Gothic"/>
          <w:bCs/>
          <w:sz w:val="22"/>
          <w:szCs w:val="22"/>
          <w:lang w:val="es-CO"/>
        </w:rPr>
        <w:t>OSIGD</w:t>
      </w:r>
      <w:proofErr w:type="spellEnd"/>
      <w:r w:rsidRPr="00D94A64">
        <w:rPr>
          <w:rFonts w:ascii="Century Gothic" w:hAnsi="Century Gothic"/>
          <w:bCs/>
          <w:sz w:val="22"/>
          <w:szCs w:val="22"/>
          <w:lang w:val="es-CO"/>
        </w:rPr>
        <w:t xml:space="preserve"> (LGTBIQ+); mujeres, migrantes; con discapacidad; adultos mayores; víctimas del conflicto armado; y en condición de calle y demás grupos minoritarios.</w:t>
      </w:r>
    </w:p>
    <w:p w14:paraId="1DD3306C" w14:textId="77777777" w:rsidR="00D94A64" w:rsidRPr="00D94A64" w:rsidRDefault="00D94A64" w:rsidP="00D94A64">
      <w:pPr>
        <w:jc w:val="both"/>
        <w:rPr>
          <w:rFonts w:ascii="Century Gothic" w:hAnsi="Century Gothic"/>
          <w:bCs/>
          <w:sz w:val="22"/>
          <w:szCs w:val="22"/>
          <w:lang w:val="es-CO"/>
        </w:rPr>
      </w:pPr>
    </w:p>
    <w:p w14:paraId="49F56451"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lastRenderedPageBreak/>
        <w:t>2. El Ministerio de Educación Nacional, en colaboración con las instituciones y organizaciones relacionadas con el tema, diseñará y difundirá lineamientos y herramientas que orienten a las instituciones educativas en la adopción de estrategias dentro del Proyecto Educativo Institucional-</w:t>
      </w:r>
      <w:proofErr w:type="spellStart"/>
      <w:r w:rsidRPr="00D94A64">
        <w:rPr>
          <w:rFonts w:ascii="Century Gothic" w:hAnsi="Century Gothic"/>
          <w:bCs/>
          <w:sz w:val="22"/>
          <w:szCs w:val="22"/>
          <w:lang w:val="es-CO"/>
        </w:rPr>
        <w:t>PEI</w:t>
      </w:r>
      <w:proofErr w:type="spellEnd"/>
      <w:r w:rsidRPr="00D94A64">
        <w:rPr>
          <w:rFonts w:ascii="Century Gothic" w:hAnsi="Century Gothic"/>
          <w:bCs/>
          <w:sz w:val="22"/>
          <w:szCs w:val="22"/>
          <w:lang w:val="es-CO"/>
        </w:rPr>
        <w:t xml:space="preserve">, dirigidas a niños, niñas, adolescentes, jóvenes, adultos, docentes y familias, para la prevención de la trata de personas. </w:t>
      </w:r>
    </w:p>
    <w:p w14:paraId="66166365" w14:textId="77777777" w:rsidR="00D94A64" w:rsidRPr="00D94A64" w:rsidRDefault="00D94A64" w:rsidP="00D94A64">
      <w:pPr>
        <w:jc w:val="both"/>
        <w:rPr>
          <w:rFonts w:ascii="Century Gothic" w:hAnsi="Century Gothic"/>
          <w:bCs/>
          <w:sz w:val="22"/>
          <w:szCs w:val="22"/>
          <w:lang w:val="es-CO"/>
        </w:rPr>
      </w:pPr>
    </w:p>
    <w:p w14:paraId="03F01015"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3. Organizar y desarrollar actividades de formación integral, con el fin de informar y actualizar con especial énfasis en trabajadores de la rama judicial y la Fiscalía General de la Nación y en general a los servidores públicos y contratistas de las entidades que el Comité Interinstitucional considere pertinentes, sobre todos los aspectos relacionados con esta materia, en especial la identificación de las posibles víctimas, mecanismos de captación en los entornos físicos y digitales, la legislación vigente, los instrumentos existentes para la protección de los Derechos Humanos de las víctimas, la forma como opera el crimen organizado nacional y transnacional relacionado con la trata, y las herramientas de investigación y judicialización existentes. </w:t>
      </w:r>
    </w:p>
    <w:p w14:paraId="2BA5A8CE" w14:textId="77777777" w:rsidR="00D94A64" w:rsidRPr="00D94A64" w:rsidRDefault="00D94A64" w:rsidP="00D94A64">
      <w:pPr>
        <w:jc w:val="both"/>
        <w:rPr>
          <w:rFonts w:ascii="Century Gothic" w:hAnsi="Century Gothic"/>
          <w:bCs/>
          <w:sz w:val="22"/>
          <w:szCs w:val="22"/>
          <w:lang w:val="es-CO"/>
        </w:rPr>
      </w:pPr>
    </w:p>
    <w:p w14:paraId="0D49C300" w14:textId="52C60A36"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4. Implementar programas de sensibilización pública en consonancia con la Campaña Nacional de Prevención de Trata de Personas, para la identificación del delito de trata de personas que se produce tanto dentro del territorio nacional como hacia el exterior, y promover la información relacionada con los peligros de la migración internacional realizada bajo situaciones de vulnerabilidad, riesgo, irregularidad o ilegalidad, a través de diferentes medios, teniendo en cuenta las condiciones de cada población. Será responsable por estas acciones </w:t>
      </w:r>
      <w:r w:rsidR="00320491" w:rsidRPr="00320491">
        <w:rPr>
          <w:rFonts w:ascii="Century Gothic" w:hAnsi="Century Gothic"/>
          <w:bCs/>
          <w:sz w:val="22"/>
          <w:szCs w:val="22"/>
          <w:lang w:val="es-CO"/>
        </w:rPr>
        <w:t>el Ministerio de Tecnología</w:t>
      </w:r>
      <w:r w:rsidR="00CC2BDC">
        <w:rPr>
          <w:rFonts w:ascii="Century Gothic" w:hAnsi="Century Gothic"/>
          <w:bCs/>
          <w:sz w:val="22"/>
          <w:szCs w:val="22"/>
          <w:lang w:val="es-CO"/>
        </w:rPr>
        <w:t>s</w:t>
      </w:r>
      <w:r w:rsidR="00320491" w:rsidRPr="00320491">
        <w:rPr>
          <w:rFonts w:ascii="Century Gothic" w:hAnsi="Century Gothic"/>
          <w:bCs/>
          <w:sz w:val="22"/>
          <w:szCs w:val="22"/>
          <w:lang w:val="es-CO"/>
        </w:rPr>
        <w:t xml:space="preserve"> de la Información y las Comunicaciones</w:t>
      </w:r>
      <w:r w:rsidRPr="00D94A64">
        <w:rPr>
          <w:rFonts w:ascii="Century Gothic" w:hAnsi="Century Gothic"/>
          <w:bCs/>
          <w:sz w:val="22"/>
          <w:szCs w:val="22"/>
          <w:lang w:val="es-CO"/>
        </w:rPr>
        <w:t xml:space="preserve">, en el marco de sus competencias, y las demás entidades que determine el Comité Interinstitucional. </w:t>
      </w:r>
    </w:p>
    <w:p w14:paraId="61CA9A82" w14:textId="77777777" w:rsidR="00D94A64" w:rsidRPr="00D94A64" w:rsidRDefault="00D94A64" w:rsidP="00D94A64">
      <w:pPr>
        <w:jc w:val="both"/>
        <w:rPr>
          <w:rFonts w:ascii="Century Gothic" w:hAnsi="Century Gothic"/>
          <w:bCs/>
          <w:sz w:val="22"/>
          <w:szCs w:val="22"/>
          <w:lang w:val="es-CO"/>
        </w:rPr>
      </w:pPr>
    </w:p>
    <w:p w14:paraId="34966051"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5. Corresponde al Ministerio del Interior acompañar técnicamente a las autoridades departamentales, municipales y distritales para que incluyan, en sus planes de desarrollo y planes de acción territorial de lucha contra la trata, programas de prevención, de asistencia y protección a las víctimas y sobrevivientes. </w:t>
      </w:r>
    </w:p>
    <w:p w14:paraId="07F9DD45" w14:textId="77777777" w:rsidR="00D94A64" w:rsidRPr="00D94A64" w:rsidRDefault="00D94A64" w:rsidP="00D94A64">
      <w:pPr>
        <w:jc w:val="both"/>
        <w:rPr>
          <w:rFonts w:ascii="Century Gothic" w:hAnsi="Century Gothic"/>
          <w:bCs/>
          <w:sz w:val="22"/>
          <w:szCs w:val="22"/>
          <w:lang w:val="es-CO"/>
        </w:rPr>
      </w:pPr>
    </w:p>
    <w:p w14:paraId="17AA4B61"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6. El Ministerio del interior y las demás entidades del Comité Interinstitucional promoverán la creación de contenidos digitales y de herramientas tecnológicas que contengan enfoque educativo e incluyan enfoque de diversidad, enfoque </w:t>
      </w:r>
      <w:proofErr w:type="spellStart"/>
      <w:r w:rsidRPr="00D94A64">
        <w:rPr>
          <w:rFonts w:ascii="Century Gothic" w:hAnsi="Century Gothic"/>
          <w:bCs/>
          <w:sz w:val="22"/>
          <w:szCs w:val="22"/>
          <w:lang w:val="es-CO"/>
        </w:rPr>
        <w:t>etáreo</w:t>
      </w:r>
      <w:proofErr w:type="spellEnd"/>
      <w:r w:rsidRPr="00D94A64">
        <w:rPr>
          <w:rFonts w:ascii="Century Gothic" w:hAnsi="Century Gothic"/>
          <w:bCs/>
          <w:sz w:val="22"/>
          <w:szCs w:val="22"/>
          <w:lang w:val="es-CO"/>
        </w:rPr>
        <w:t xml:space="preserve">, enfoque étnico-racial, sin distingo de diferencias lingüísticas, culturales, religiosas, socioeconómicas, de género u orientación sexual y discapacidades, con la finalidad de prevenir y combatir la trata de personas. </w:t>
      </w:r>
    </w:p>
    <w:p w14:paraId="7B1A7B43" w14:textId="77777777" w:rsidR="00D94A64" w:rsidRPr="00D94A64" w:rsidRDefault="00D94A64" w:rsidP="00D94A64">
      <w:pPr>
        <w:jc w:val="both"/>
        <w:rPr>
          <w:rFonts w:ascii="Century Gothic" w:hAnsi="Century Gothic"/>
          <w:bCs/>
          <w:sz w:val="22"/>
          <w:szCs w:val="22"/>
          <w:lang w:val="es-CO"/>
        </w:rPr>
      </w:pPr>
    </w:p>
    <w:p w14:paraId="41F7ADEE"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7. El Ministerio del Interior y las demás entidades del Comité Interinstitucional desarrollarán actividades de prevención en articulación con cooperación internacional, en donde se garantice por parte de los cooperantes y las entidades, acciones y destinación de recursos para proyectos de impacto en materia de lucha contra la trata de personas. </w:t>
      </w:r>
    </w:p>
    <w:p w14:paraId="55D84F36" w14:textId="77777777" w:rsidR="00D94A64" w:rsidRPr="00D94A64" w:rsidRDefault="00D94A64" w:rsidP="00D94A64">
      <w:pPr>
        <w:jc w:val="both"/>
        <w:rPr>
          <w:rFonts w:ascii="Century Gothic" w:hAnsi="Century Gothic"/>
          <w:bCs/>
          <w:sz w:val="22"/>
          <w:szCs w:val="22"/>
          <w:lang w:val="es-CO"/>
        </w:rPr>
      </w:pPr>
    </w:p>
    <w:p w14:paraId="6663BCF5"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lastRenderedPageBreak/>
        <w:t xml:space="preserve">8. El Ministerio del Trabajo y las demás entidades del Comité Interinstitucional deberán liderar una campaña nacional anual de sensibilización y socialización sobre la erradicación del trabajo forzoso de menores de edad como una finalidad de explotación del delito de trata de personas. Estas actividades deberán realizarse junto al sector académico, social, comunitario y de cooperación internacional.  </w:t>
      </w:r>
    </w:p>
    <w:p w14:paraId="1B54E3E4" w14:textId="77777777" w:rsidR="00D94A64" w:rsidRPr="00D94A64" w:rsidRDefault="00D94A64" w:rsidP="00D94A64">
      <w:pPr>
        <w:jc w:val="both"/>
        <w:rPr>
          <w:rFonts w:ascii="Century Gothic" w:hAnsi="Century Gothic"/>
          <w:bCs/>
          <w:sz w:val="22"/>
          <w:szCs w:val="22"/>
          <w:lang w:val="es-CO"/>
        </w:rPr>
      </w:pPr>
    </w:p>
    <w:p w14:paraId="22B74FFC" w14:textId="77777777" w:rsidR="00D94A64" w:rsidRPr="00D94A64" w:rsidRDefault="00D94A64" w:rsidP="00D94A64">
      <w:pPr>
        <w:jc w:val="both"/>
        <w:rPr>
          <w:rFonts w:ascii="Century Gothic" w:hAnsi="Century Gothic"/>
          <w:bCs/>
          <w:sz w:val="22"/>
          <w:szCs w:val="22"/>
          <w:lang w:val="es-CO"/>
        </w:rPr>
      </w:pPr>
    </w:p>
    <w:p w14:paraId="6D844C30"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Artículo 8.</w:t>
      </w:r>
      <w:r w:rsidRPr="00D94A64">
        <w:rPr>
          <w:rFonts w:ascii="Century Gothic" w:hAnsi="Century Gothic"/>
          <w:bCs/>
          <w:sz w:val="22"/>
          <w:szCs w:val="22"/>
          <w:lang w:val="es-CO"/>
        </w:rPr>
        <w:t xml:space="preserve"> Modifíquese el artículo 7 de la Ley 985 de 2005, el cual quedará así: </w:t>
      </w:r>
    </w:p>
    <w:p w14:paraId="076BBEE2" w14:textId="77777777" w:rsidR="00D94A64" w:rsidRPr="00D94A64" w:rsidRDefault="00D94A64" w:rsidP="00D94A64">
      <w:pPr>
        <w:jc w:val="both"/>
        <w:rPr>
          <w:rFonts w:ascii="Century Gothic" w:hAnsi="Century Gothic"/>
          <w:bCs/>
          <w:sz w:val="22"/>
          <w:szCs w:val="22"/>
          <w:lang w:val="es-CO"/>
        </w:rPr>
      </w:pPr>
    </w:p>
    <w:p w14:paraId="4B8697E0"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Artículo 7. Medidas de protección y asistencia a víctimas. Con el objeto de proteger y asistir a las víctimas de trata de personas, la Estrategia Nacional incluirá el diseño y ejecución de programas de asistencia encaminados a su recuperación física, psicológica y social, fundamentados en la protección a sus Derechos Humanos. Estas acciones deberán garantizar la protección a la intimidad y la identidad de las víctimas, e incluirán, como mínimo:</w:t>
      </w:r>
    </w:p>
    <w:p w14:paraId="057D59ED" w14:textId="77777777" w:rsidR="00D94A64" w:rsidRPr="00D94A64" w:rsidRDefault="00D94A64" w:rsidP="00D94A64">
      <w:pPr>
        <w:jc w:val="both"/>
        <w:rPr>
          <w:rFonts w:ascii="Century Gothic" w:hAnsi="Century Gothic"/>
          <w:bCs/>
          <w:sz w:val="22"/>
          <w:szCs w:val="22"/>
          <w:lang w:val="es-CO"/>
        </w:rPr>
      </w:pPr>
    </w:p>
    <w:p w14:paraId="34EF7BA4"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1. Programas de asistencia inmediata que deberán satisfacer, por lo menos, las siguientes necesidades: retorno de las víctimas a su lugar de origen, si estas lo solicitan; acompañamiento y apoyo económico en su trámite de reintegro a cargo de la(s) entidad(es) que corresponda(n); seguridad; alojamiento adecuado y apoyo en la búsqueda de una vivienda transitoria, en caso de no tener una red de apoyo familiar segura o un lugar seguro donde retornar; atención médica, atención psicológica y material, e información y asesoría jurídica respecto a los derechos y procedimientos legales a seguir. </w:t>
      </w:r>
    </w:p>
    <w:p w14:paraId="6267124D" w14:textId="77777777" w:rsidR="00D94A64" w:rsidRPr="00D94A64" w:rsidRDefault="00D94A64" w:rsidP="00D94A64">
      <w:pPr>
        <w:jc w:val="both"/>
        <w:rPr>
          <w:rFonts w:ascii="Century Gothic" w:hAnsi="Century Gothic"/>
          <w:bCs/>
          <w:sz w:val="22"/>
          <w:szCs w:val="22"/>
          <w:lang w:val="es-CO"/>
        </w:rPr>
      </w:pPr>
    </w:p>
    <w:p w14:paraId="2735F801"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2. Programas de asistencia mediata que incluyan, entre otros aspectos: acompañamiento psicosocial para la construcción de un proyecto de vida que incluya la identificación de oportunidades para la inclusión al mercado laboral; la formación y capacitación, el empoderamiento personal y laboral; y proyectos productivos. Adicionalmente, acompañamiento jurídico durante el proceso legal, especialmente en el ejercicio de las acciones judiciales para exigir la reparación de los daños materiales e inmateriales que han sufrido las víctimas y sobrevivientes. </w:t>
      </w:r>
    </w:p>
    <w:p w14:paraId="5C7804A5" w14:textId="77777777" w:rsidR="00D94A64" w:rsidRPr="00D94A64" w:rsidRDefault="00D94A64" w:rsidP="00D94A64">
      <w:pPr>
        <w:jc w:val="both"/>
        <w:rPr>
          <w:rFonts w:ascii="Century Gothic" w:hAnsi="Century Gothic"/>
          <w:bCs/>
          <w:sz w:val="22"/>
          <w:szCs w:val="22"/>
          <w:lang w:val="es-CO"/>
        </w:rPr>
      </w:pPr>
    </w:p>
    <w:p w14:paraId="03571652" w14:textId="15465A94" w:rsid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3. En cada consulado de Colombia en el exterior se deberá ofrecer la debida información y establecer programas de prevención de la trata de personas, rutas de protección y asistencia inmediata para las víctimas en articulación con el Centro Operativo Anti trata </w:t>
      </w:r>
      <w:proofErr w:type="spellStart"/>
      <w:r w:rsidRPr="00D94A64">
        <w:rPr>
          <w:rFonts w:ascii="Century Gothic" w:hAnsi="Century Gothic"/>
          <w:bCs/>
          <w:sz w:val="22"/>
          <w:szCs w:val="22"/>
          <w:lang w:val="es-CO"/>
        </w:rPr>
        <w:t>COAT</w:t>
      </w:r>
      <w:proofErr w:type="spellEnd"/>
      <w:r w:rsidRPr="00D94A64">
        <w:rPr>
          <w:rFonts w:ascii="Century Gothic" w:hAnsi="Century Gothic"/>
          <w:bCs/>
          <w:sz w:val="22"/>
          <w:szCs w:val="22"/>
          <w:lang w:val="es-CO"/>
        </w:rPr>
        <w:t xml:space="preserve"> del Ministerio del Interior; así como, tomar medidas temporales para garantizar la seguridad de la víctima, salvaguardar su dignidad e integridad personal y apoyarla en las gestiones administrativas y jurídicas que deba adelantar ante las autoridades del país extranjero. Esta disposición no implicará el incremento de funcionarios en la planta de personal ni tampoco representación jurídica que extralimite sus competencias. Los consulados propenderán, además, por incentivar el análisis del delito de trata de personas y sensibilizar a los medios de comunicación y a las autoridades extranjeras frente a la situación de sus víctimas y sobrevivientes mediante los servicios de atención al ciudadano o cualquier otro medio pertinente. </w:t>
      </w:r>
    </w:p>
    <w:p w14:paraId="1A004C23" w14:textId="389204D1" w:rsidR="00253A30" w:rsidRPr="00253A30" w:rsidRDefault="00253A30" w:rsidP="00253A30">
      <w:pPr>
        <w:jc w:val="both"/>
        <w:rPr>
          <w:rFonts w:ascii="Century Gothic" w:hAnsi="Century Gothic"/>
          <w:bCs/>
          <w:sz w:val="22"/>
          <w:szCs w:val="22"/>
          <w:lang w:val="es-CO"/>
        </w:rPr>
      </w:pPr>
      <w:r>
        <w:rPr>
          <w:rFonts w:ascii="Century Gothic" w:hAnsi="Century Gothic"/>
          <w:bCs/>
          <w:sz w:val="22"/>
          <w:szCs w:val="22"/>
          <w:lang w:val="es-CO"/>
        </w:rPr>
        <w:lastRenderedPageBreak/>
        <w:t>A</w:t>
      </w:r>
      <w:r w:rsidRPr="00253A30">
        <w:rPr>
          <w:rFonts w:ascii="Century Gothic" w:hAnsi="Century Gothic"/>
          <w:bCs/>
          <w:sz w:val="22"/>
          <w:szCs w:val="22"/>
          <w:lang w:val="es-CO"/>
        </w:rPr>
        <w:t>simismo, podrá</w:t>
      </w:r>
      <w:r>
        <w:rPr>
          <w:rFonts w:ascii="Century Gothic" w:hAnsi="Century Gothic"/>
          <w:bCs/>
          <w:sz w:val="22"/>
          <w:szCs w:val="22"/>
          <w:lang w:val="es-CO"/>
        </w:rPr>
        <w:t>n</w:t>
      </w:r>
      <w:r w:rsidRPr="00253A30">
        <w:rPr>
          <w:rFonts w:ascii="Century Gothic" w:hAnsi="Century Gothic"/>
          <w:bCs/>
          <w:sz w:val="22"/>
          <w:szCs w:val="22"/>
          <w:lang w:val="es-CO"/>
        </w:rPr>
        <w:t xml:space="preserve"> brindar acompañamiento y orientación a las víctimas</w:t>
      </w:r>
      <w:r>
        <w:rPr>
          <w:rFonts w:ascii="Century Gothic" w:hAnsi="Century Gothic"/>
          <w:bCs/>
          <w:sz w:val="22"/>
          <w:szCs w:val="22"/>
          <w:lang w:val="es-CO"/>
        </w:rPr>
        <w:t>,</w:t>
      </w:r>
      <w:r w:rsidRPr="00253A30">
        <w:rPr>
          <w:rFonts w:ascii="Century Gothic" w:hAnsi="Century Gothic"/>
          <w:bCs/>
          <w:sz w:val="22"/>
          <w:szCs w:val="22"/>
          <w:lang w:val="es-CO"/>
        </w:rPr>
        <w:t xml:space="preserve"> o a sus familiares</w:t>
      </w:r>
      <w:r>
        <w:rPr>
          <w:rFonts w:ascii="Century Gothic" w:hAnsi="Century Gothic"/>
          <w:bCs/>
          <w:sz w:val="22"/>
          <w:szCs w:val="22"/>
          <w:lang w:val="es-CO"/>
        </w:rPr>
        <w:t xml:space="preserve">, </w:t>
      </w:r>
      <w:r w:rsidRPr="00253A30">
        <w:rPr>
          <w:rFonts w:ascii="Century Gothic" w:hAnsi="Century Gothic"/>
          <w:bCs/>
          <w:sz w:val="22"/>
          <w:szCs w:val="22"/>
          <w:lang w:val="es-CO"/>
        </w:rPr>
        <w:t>que</w:t>
      </w:r>
      <w:r>
        <w:rPr>
          <w:rFonts w:ascii="Century Gothic" w:hAnsi="Century Gothic"/>
          <w:bCs/>
          <w:sz w:val="22"/>
          <w:szCs w:val="22"/>
          <w:lang w:val="es-CO"/>
        </w:rPr>
        <w:t xml:space="preserve"> </w:t>
      </w:r>
      <w:r w:rsidRPr="00253A30">
        <w:rPr>
          <w:rFonts w:ascii="Century Gothic" w:hAnsi="Century Gothic"/>
          <w:bCs/>
          <w:sz w:val="22"/>
          <w:szCs w:val="22"/>
          <w:lang w:val="es-CO"/>
        </w:rPr>
        <w:t>decidan acudir a mecanismos internacionales de protección de derechos humanos</w:t>
      </w:r>
      <w:r>
        <w:rPr>
          <w:rFonts w:ascii="Century Gothic" w:hAnsi="Century Gothic"/>
          <w:bCs/>
          <w:sz w:val="22"/>
          <w:szCs w:val="22"/>
          <w:lang w:val="es-CO"/>
        </w:rPr>
        <w:t>,</w:t>
      </w:r>
      <w:r w:rsidRPr="00253A30">
        <w:rPr>
          <w:rFonts w:ascii="Century Gothic" w:hAnsi="Century Gothic"/>
          <w:bCs/>
          <w:sz w:val="22"/>
          <w:szCs w:val="22"/>
          <w:lang w:val="es-CO"/>
        </w:rPr>
        <w:t xml:space="preserve"> en caso de que las</w:t>
      </w:r>
      <w:r>
        <w:rPr>
          <w:rFonts w:ascii="Century Gothic" w:hAnsi="Century Gothic"/>
          <w:bCs/>
          <w:sz w:val="22"/>
          <w:szCs w:val="22"/>
          <w:lang w:val="es-CO"/>
        </w:rPr>
        <w:t xml:space="preserve"> </w:t>
      </w:r>
      <w:r w:rsidRPr="00253A30">
        <w:rPr>
          <w:rFonts w:ascii="Century Gothic" w:hAnsi="Century Gothic"/>
          <w:bCs/>
          <w:sz w:val="22"/>
          <w:szCs w:val="22"/>
          <w:lang w:val="es-CO"/>
        </w:rPr>
        <w:t>autoridades del país receptor no hayan ofrecido una respuesta efectiva.</w:t>
      </w:r>
    </w:p>
    <w:p w14:paraId="3EFFFC3D" w14:textId="77777777" w:rsidR="00D94A64" w:rsidRPr="00D94A64" w:rsidRDefault="00D94A64" w:rsidP="00D94A64">
      <w:pPr>
        <w:jc w:val="both"/>
        <w:rPr>
          <w:rFonts w:ascii="Century Gothic" w:hAnsi="Century Gothic"/>
          <w:bCs/>
          <w:sz w:val="22"/>
          <w:szCs w:val="22"/>
          <w:lang w:val="es-CO"/>
        </w:rPr>
      </w:pPr>
    </w:p>
    <w:p w14:paraId="7D7C8FB1"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El Ministerio del Interior, dentro de los 3 meses siguientes a la entrada en vigencia de la presente Ley, reglamentará los programas de asistencia inmediata y mediata, así como su cobertura a víctimas y sobrevivientes de trata de personas. </w:t>
      </w:r>
    </w:p>
    <w:p w14:paraId="2EA169D8" w14:textId="77777777" w:rsidR="00D94A64" w:rsidRPr="00D94A64" w:rsidRDefault="00D94A64" w:rsidP="00D94A64">
      <w:pPr>
        <w:jc w:val="both"/>
        <w:rPr>
          <w:rFonts w:ascii="Century Gothic" w:hAnsi="Century Gothic"/>
          <w:bCs/>
          <w:sz w:val="22"/>
          <w:szCs w:val="22"/>
          <w:lang w:val="es-CO"/>
        </w:rPr>
      </w:pPr>
    </w:p>
    <w:p w14:paraId="016656B8"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Parágrafo 1.</w:t>
      </w:r>
      <w:r w:rsidRPr="00D94A64">
        <w:rPr>
          <w:rFonts w:ascii="Century Gothic" w:hAnsi="Century Gothic"/>
          <w:bCs/>
          <w:sz w:val="22"/>
          <w:szCs w:val="22"/>
          <w:lang w:val="es-CO"/>
        </w:rPr>
        <w:t xml:space="preserve"> El Gobierno coordinará con las entidades pertinentes la organización de un programa de repatriación para las víctimas de trata de personas que se encuentren en el exterior.</w:t>
      </w:r>
    </w:p>
    <w:p w14:paraId="4E197CC0" w14:textId="77777777" w:rsidR="00D94A64" w:rsidRPr="00D94A64" w:rsidRDefault="00D94A64" w:rsidP="00D94A64">
      <w:pPr>
        <w:jc w:val="both"/>
        <w:rPr>
          <w:rFonts w:ascii="Century Gothic" w:hAnsi="Century Gothic"/>
          <w:bCs/>
          <w:sz w:val="22"/>
          <w:szCs w:val="22"/>
          <w:lang w:val="es-CO"/>
        </w:rPr>
      </w:pPr>
    </w:p>
    <w:p w14:paraId="42D3BC86"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Parágrafo 2.</w:t>
      </w:r>
      <w:r w:rsidRPr="00D94A64">
        <w:rPr>
          <w:rFonts w:ascii="Century Gothic" w:hAnsi="Century Gothic"/>
          <w:bCs/>
          <w:sz w:val="22"/>
          <w:szCs w:val="22"/>
          <w:lang w:val="es-CO"/>
        </w:rPr>
        <w:t xml:space="preserve"> El Estado debe analizar y reconocer las necesidades que puede presentar una víctima o sobreviviente y en ningún caso se les brindará alojamiento en cárceles, establecimientos penitenciarios, policiales o destinados a las personas detenidas, procesadas o condenadas.</w:t>
      </w:r>
    </w:p>
    <w:p w14:paraId="4FF43FC3" w14:textId="77777777" w:rsidR="00D94A64" w:rsidRPr="00D94A64" w:rsidRDefault="00D94A64" w:rsidP="00D94A64">
      <w:pPr>
        <w:jc w:val="both"/>
        <w:rPr>
          <w:rFonts w:ascii="Century Gothic" w:hAnsi="Century Gothic"/>
          <w:bCs/>
          <w:sz w:val="22"/>
          <w:szCs w:val="22"/>
          <w:lang w:val="es-CO"/>
        </w:rPr>
      </w:pPr>
    </w:p>
    <w:p w14:paraId="135838ED" w14:textId="6123BA89" w:rsidR="00916E7E" w:rsidRPr="00916E7E" w:rsidRDefault="00916E7E" w:rsidP="00916E7E">
      <w:pPr>
        <w:jc w:val="both"/>
        <w:rPr>
          <w:rFonts w:ascii="Century Gothic" w:hAnsi="Century Gothic"/>
          <w:bCs/>
          <w:sz w:val="22"/>
          <w:szCs w:val="22"/>
          <w:lang w:val="es-CO"/>
        </w:rPr>
      </w:pPr>
      <w:r w:rsidRPr="00D94A64">
        <w:rPr>
          <w:rFonts w:ascii="Century Gothic" w:hAnsi="Century Gothic"/>
          <w:b/>
          <w:sz w:val="22"/>
          <w:szCs w:val="22"/>
          <w:lang w:val="es-CO"/>
        </w:rPr>
        <w:t xml:space="preserve">Parágrafo </w:t>
      </w:r>
      <w:r>
        <w:rPr>
          <w:rFonts w:ascii="Century Gothic" w:hAnsi="Century Gothic"/>
          <w:b/>
          <w:sz w:val="22"/>
          <w:szCs w:val="22"/>
          <w:lang w:val="es-CO"/>
        </w:rPr>
        <w:t>3</w:t>
      </w:r>
      <w:r w:rsidRPr="00D94A64">
        <w:rPr>
          <w:rFonts w:ascii="Century Gothic" w:hAnsi="Century Gothic"/>
          <w:b/>
          <w:sz w:val="22"/>
          <w:szCs w:val="22"/>
          <w:lang w:val="es-CO"/>
        </w:rPr>
        <w:t>.</w:t>
      </w:r>
      <w:r w:rsidRPr="00D94A64">
        <w:rPr>
          <w:rFonts w:ascii="Century Gothic" w:hAnsi="Century Gothic"/>
          <w:bCs/>
          <w:sz w:val="22"/>
          <w:szCs w:val="22"/>
          <w:lang w:val="es-CO"/>
        </w:rPr>
        <w:t xml:space="preserve"> </w:t>
      </w:r>
      <w:r w:rsidRPr="00916E7E">
        <w:rPr>
          <w:rFonts w:ascii="Century Gothic" w:hAnsi="Century Gothic"/>
          <w:bCs/>
          <w:sz w:val="22"/>
          <w:szCs w:val="22"/>
          <w:lang w:val="es-CO"/>
        </w:rPr>
        <w:t>Los consulados deberán realizar un</w:t>
      </w:r>
      <w:r>
        <w:rPr>
          <w:rFonts w:ascii="Century Gothic" w:hAnsi="Century Gothic"/>
          <w:bCs/>
          <w:sz w:val="22"/>
          <w:szCs w:val="22"/>
          <w:lang w:val="es-CO"/>
        </w:rPr>
        <w:t xml:space="preserve"> </w:t>
      </w:r>
      <w:r w:rsidRPr="00916E7E">
        <w:rPr>
          <w:rFonts w:ascii="Century Gothic" w:hAnsi="Century Gothic"/>
          <w:bCs/>
          <w:sz w:val="22"/>
          <w:szCs w:val="22"/>
          <w:lang w:val="es-CO"/>
        </w:rPr>
        <w:t>seguimiento diplomático que permita contar con información actualizada y continua</w:t>
      </w:r>
      <w:r>
        <w:rPr>
          <w:rFonts w:ascii="Century Gothic" w:hAnsi="Century Gothic"/>
          <w:bCs/>
          <w:sz w:val="22"/>
          <w:szCs w:val="22"/>
          <w:lang w:val="es-CO"/>
        </w:rPr>
        <w:t>,</w:t>
      </w:r>
      <w:r w:rsidRPr="00916E7E">
        <w:rPr>
          <w:rFonts w:ascii="Century Gothic" w:hAnsi="Century Gothic"/>
          <w:bCs/>
          <w:sz w:val="22"/>
          <w:szCs w:val="22"/>
          <w:lang w:val="es-CO"/>
        </w:rPr>
        <w:t xml:space="preserve"> por parte de las autoridades</w:t>
      </w:r>
      <w:r>
        <w:rPr>
          <w:rFonts w:ascii="Century Gothic" w:hAnsi="Century Gothic"/>
          <w:bCs/>
          <w:sz w:val="22"/>
          <w:szCs w:val="22"/>
          <w:lang w:val="es-CO"/>
        </w:rPr>
        <w:t xml:space="preserve"> </w:t>
      </w:r>
      <w:r w:rsidRPr="00916E7E">
        <w:rPr>
          <w:rFonts w:ascii="Century Gothic" w:hAnsi="Century Gothic"/>
          <w:bCs/>
          <w:sz w:val="22"/>
          <w:szCs w:val="22"/>
          <w:lang w:val="es-CO"/>
        </w:rPr>
        <w:t>del país receptor sobre el paradero de las víctimas de trata, así como sobre su situación jurídica, médica o de traslado</w:t>
      </w:r>
      <w:r>
        <w:rPr>
          <w:rFonts w:ascii="Century Gothic" w:hAnsi="Century Gothic"/>
          <w:bCs/>
          <w:sz w:val="22"/>
          <w:szCs w:val="22"/>
          <w:lang w:val="es-CO"/>
        </w:rPr>
        <w:t xml:space="preserve">, </w:t>
      </w:r>
      <w:r w:rsidRPr="00916E7E">
        <w:rPr>
          <w:rFonts w:ascii="Century Gothic" w:hAnsi="Century Gothic"/>
          <w:bCs/>
          <w:sz w:val="22"/>
          <w:szCs w:val="22"/>
          <w:lang w:val="es-CO"/>
        </w:rPr>
        <w:t xml:space="preserve">y los procesos de reparación de derechos </w:t>
      </w:r>
      <w:r>
        <w:rPr>
          <w:rFonts w:ascii="Century Gothic" w:hAnsi="Century Gothic"/>
          <w:bCs/>
          <w:sz w:val="22"/>
          <w:szCs w:val="22"/>
          <w:lang w:val="es-CO"/>
        </w:rPr>
        <w:t xml:space="preserve">en </w:t>
      </w:r>
      <w:r w:rsidRPr="00916E7E">
        <w:rPr>
          <w:rFonts w:ascii="Century Gothic" w:hAnsi="Century Gothic"/>
          <w:bCs/>
          <w:sz w:val="22"/>
          <w:szCs w:val="22"/>
          <w:lang w:val="es-CO"/>
        </w:rPr>
        <w:t xml:space="preserve">curso. En los casos en que </w:t>
      </w:r>
      <w:r w:rsidR="00CC2BDC">
        <w:rPr>
          <w:rFonts w:ascii="Century Gothic" w:hAnsi="Century Gothic"/>
          <w:bCs/>
          <w:sz w:val="22"/>
          <w:szCs w:val="22"/>
          <w:lang w:val="es-CO"/>
        </w:rPr>
        <w:t xml:space="preserve">se </w:t>
      </w:r>
      <w:r w:rsidRPr="00916E7E">
        <w:rPr>
          <w:rFonts w:ascii="Century Gothic" w:hAnsi="Century Gothic"/>
          <w:bCs/>
          <w:sz w:val="22"/>
          <w:szCs w:val="22"/>
          <w:lang w:val="es-CO"/>
        </w:rPr>
        <w:t>identifique</w:t>
      </w:r>
      <w:r>
        <w:rPr>
          <w:rFonts w:ascii="Century Gothic" w:hAnsi="Century Gothic"/>
          <w:bCs/>
          <w:sz w:val="22"/>
          <w:szCs w:val="22"/>
          <w:lang w:val="es-CO"/>
        </w:rPr>
        <w:t>n</w:t>
      </w:r>
      <w:r w:rsidRPr="00916E7E">
        <w:rPr>
          <w:rFonts w:ascii="Century Gothic" w:hAnsi="Century Gothic"/>
          <w:bCs/>
          <w:sz w:val="22"/>
          <w:szCs w:val="22"/>
          <w:lang w:val="es-CO"/>
        </w:rPr>
        <w:t xml:space="preserve"> dificultades persistentes</w:t>
      </w:r>
      <w:r>
        <w:rPr>
          <w:rFonts w:ascii="Century Gothic" w:hAnsi="Century Gothic"/>
          <w:bCs/>
          <w:sz w:val="22"/>
          <w:szCs w:val="22"/>
          <w:lang w:val="es-CO"/>
        </w:rPr>
        <w:t xml:space="preserve"> </w:t>
      </w:r>
      <w:r w:rsidRPr="00916E7E">
        <w:rPr>
          <w:rFonts w:ascii="Century Gothic" w:hAnsi="Century Gothic"/>
          <w:bCs/>
          <w:sz w:val="22"/>
          <w:szCs w:val="22"/>
          <w:lang w:val="es-CO"/>
        </w:rPr>
        <w:t>para acceder a dicha información o demoras significativas en la atención, el consulado podrá solicitar el</w:t>
      </w:r>
      <w:r>
        <w:rPr>
          <w:rFonts w:ascii="Century Gothic" w:hAnsi="Century Gothic"/>
          <w:bCs/>
          <w:sz w:val="22"/>
          <w:szCs w:val="22"/>
          <w:lang w:val="es-CO"/>
        </w:rPr>
        <w:t xml:space="preserve"> </w:t>
      </w:r>
      <w:r w:rsidRPr="00916E7E">
        <w:rPr>
          <w:rFonts w:ascii="Century Gothic" w:hAnsi="Century Gothic"/>
          <w:bCs/>
          <w:sz w:val="22"/>
          <w:szCs w:val="22"/>
          <w:lang w:val="es-CO"/>
        </w:rPr>
        <w:t>acompañamiento del Ministerio de Relaciones Exteriores</w:t>
      </w:r>
      <w:r>
        <w:rPr>
          <w:rFonts w:ascii="Century Gothic" w:hAnsi="Century Gothic"/>
          <w:bCs/>
          <w:sz w:val="22"/>
          <w:szCs w:val="22"/>
          <w:lang w:val="es-CO"/>
        </w:rPr>
        <w:t>,</w:t>
      </w:r>
      <w:r w:rsidRPr="00916E7E">
        <w:rPr>
          <w:rFonts w:ascii="Century Gothic" w:hAnsi="Century Gothic"/>
          <w:bCs/>
          <w:sz w:val="22"/>
          <w:szCs w:val="22"/>
          <w:lang w:val="es-CO"/>
        </w:rPr>
        <w:t xml:space="preserve"> con el fin de que</w:t>
      </w:r>
      <w:r>
        <w:rPr>
          <w:rFonts w:ascii="Century Gothic" w:hAnsi="Century Gothic"/>
          <w:bCs/>
          <w:sz w:val="22"/>
          <w:szCs w:val="22"/>
          <w:lang w:val="es-CO"/>
        </w:rPr>
        <w:t>,</w:t>
      </w:r>
      <w:r w:rsidRPr="00916E7E">
        <w:rPr>
          <w:rFonts w:ascii="Century Gothic" w:hAnsi="Century Gothic"/>
          <w:bCs/>
          <w:sz w:val="22"/>
          <w:szCs w:val="22"/>
          <w:lang w:val="es-CO"/>
        </w:rPr>
        <w:t xml:space="preserve"> se valoren acciones de diálogo</w:t>
      </w:r>
      <w:r>
        <w:rPr>
          <w:rFonts w:ascii="Century Gothic" w:hAnsi="Century Gothic"/>
          <w:bCs/>
          <w:sz w:val="22"/>
          <w:szCs w:val="22"/>
          <w:lang w:val="es-CO"/>
        </w:rPr>
        <w:t xml:space="preserve"> </w:t>
      </w:r>
      <w:r w:rsidRPr="00916E7E">
        <w:rPr>
          <w:rFonts w:ascii="Century Gothic" w:hAnsi="Century Gothic"/>
          <w:bCs/>
          <w:sz w:val="22"/>
          <w:szCs w:val="22"/>
          <w:lang w:val="es-CO"/>
        </w:rPr>
        <w:t>diplomático o cooperación bilateral o multilateral orientadas a promover una</w:t>
      </w:r>
      <w:r>
        <w:rPr>
          <w:rFonts w:ascii="Century Gothic" w:hAnsi="Century Gothic"/>
          <w:bCs/>
          <w:sz w:val="22"/>
          <w:szCs w:val="22"/>
          <w:lang w:val="es-CO"/>
        </w:rPr>
        <w:t xml:space="preserve"> </w:t>
      </w:r>
      <w:r w:rsidRPr="00916E7E">
        <w:rPr>
          <w:rFonts w:ascii="Century Gothic" w:hAnsi="Century Gothic"/>
          <w:bCs/>
          <w:sz w:val="22"/>
          <w:szCs w:val="22"/>
          <w:lang w:val="es-CO"/>
        </w:rPr>
        <w:t>respuesta adecuada por parte del Estado correspondiente.</w:t>
      </w:r>
    </w:p>
    <w:p w14:paraId="683F08EF" w14:textId="77777777" w:rsidR="00D94A64" w:rsidRPr="00D94A64" w:rsidRDefault="00D94A64" w:rsidP="00D94A64">
      <w:pPr>
        <w:jc w:val="both"/>
        <w:rPr>
          <w:rFonts w:ascii="Century Gothic" w:hAnsi="Century Gothic"/>
          <w:bCs/>
          <w:sz w:val="22"/>
          <w:szCs w:val="22"/>
          <w:lang w:val="es-CO"/>
        </w:rPr>
      </w:pPr>
    </w:p>
    <w:p w14:paraId="12273665" w14:textId="77777777" w:rsidR="00D94A64" w:rsidRPr="00D94A64" w:rsidRDefault="00D94A64" w:rsidP="00D94A64">
      <w:pPr>
        <w:jc w:val="both"/>
        <w:rPr>
          <w:rFonts w:ascii="Century Gothic" w:hAnsi="Century Gothic"/>
          <w:bCs/>
          <w:sz w:val="22"/>
          <w:szCs w:val="22"/>
          <w:lang w:val="es-CO"/>
        </w:rPr>
      </w:pPr>
    </w:p>
    <w:p w14:paraId="055E7C1D" w14:textId="77777777" w:rsidR="00D94A64" w:rsidRPr="00D94A64" w:rsidRDefault="00D94A64" w:rsidP="00D94A64">
      <w:pPr>
        <w:jc w:val="both"/>
        <w:rPr>
          <w:rFonts w:ascii="Century Gothic" w:hAnsi="Century Gothic"/>
          <w:bCs/>
          <w:sz w:val="22"/>
          <w:szCs w:val="22"/>
          <w:lang w:val="es-CO"/>
        </w:rPr>
      </w:pPr>
    </w:p>
    <w:p w14:paraId="14CC1996"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Artículo 9.</w:t>
      </w:r>
      <w:r w:rsidRPr="00D94A64">
        <w:rPr>
          <w:rFonts w:ascii="Century Gothic" w:hAnsi="Century Gothic"/>
          <w:bCs/>
          <w:sz w:val="22"/>
          <w:szCs w:val="22"/>
          <w:lang w:val="es-CO"/>
        </w:rPr>
        <w:t xml:space="preserve"> Modifíquese y adiciónese un parágrafo al artículo 8 de la Ley 985 de 2005, el cual quedará así: </w:t>
      </w:r>
    </w:p>
    <w:p w14:paraId="74FE5A0B" w14:textId="77777777" w:rsidR="00D94A64" w:rsidRPr="00D94A64" w:rsidRDefault="00D94A64" w:rsidP="00D94A64">
      <w:pPr>
        <w:jc w:val="both"/>
        <w:rPr>
          <w:rFonts w:ascii="Century Gothic" w:hAnsi="Century Gothic"/>
          <w:bCs/>
          <w:sz w:val="22"/>
          <w:szCs w:val="22"/>
          <w:lang w:val="es-CO"/>
        </w:rPr>
      </w:pPr>
    </w:p>
    <w:p w14:paraId="5CD14DEF"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Artículo 8. Vinculación a los programas de protección de la Fiscalía. En los casos que lo ameriten, previa y oportuna evaluación del riesgo por parte del Programa de Protección y Asistencia a Víctimas y Testigos de la Fiscalía General de la Nación, de conformidad con sus disposiciones propias, y por intermedio del mismo programa, se brindará protección integral a testigos y víctimas de la trata de personas y a sus familiares hasta el primer grado de consanguinidad, primero de afinidad, primero civil y al cónyuge, compañera o compañero permanente de la víctima directa de la trata de personas, o de acuerdo con la relación de dependencia expresada por la víctima, salvo cuando sea el presunto victimario, durante todo el proceso penal o mientras subsisten los factores de riesgo que lo justifiquen. </w:t>
      </w:r>
    </w:p>
    <w:p w14:paraId="64A7A011" w14:textId="77777777" w:rsidR="00D94A64" w:rsidRPr="00D94A64" w:rsidRDefault="00D94A64" w:rsidP="00D94A64">
      <w:pPr>
        <w:jc w:val="both"/>
        <w:rPr>
          <w:rFonts w:ascii="Century Gothic" w:hAnsi="Century Gothic"/>
          <w:bCs/>
          <w:sz w:val="22"/>
          <w:szCs w:val="22"/>
          <w:lang w:val="es-CO"/>
        </w:rPr>
      </w:pPr>
    </w:p>
    <w:p w14:paraId="0DB488A4"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lastRenderedPageBreak/>
        <w:t>Parágrafo.</w:t>
      </w:r>
      <w:r w:rsidRPr="00D94A64">
        <w:rPr>
          <w:rFonts w:ascii="Century Gothic" w:hAnsi="Century Gothic"/>
          <w:bCs/>
          <w:sz w:val="22"/>
          <w:szCs w:val="22"/>
          <w:lang w:val="es-CO"/>
        </w:rPr>
        <w:t xml:space="preserve"> La Fiscalía General de la Nación propenderá por la vinculación efectiva de las víctimas de trata de personas a este programa de protección y deberá presentar un balance semestral al Comité Interinstitucional en donde se evidencie su gestión y resultados en la vinculación a estos programas respetando y garantizando los derechos de las víctimas y testigos.  </w:t>
      </w:r>
    </w:p>
    <w:p w14:paraId="61EAB499" w14:textId="77777777" w:rsidR="00D94A64" w:rsidRPr="00D94A64" w:rsidRDefault="00D94A64" w:rsidP="00D94A64">
      <w:pPr>
        <w:jc w:val="both"/>
        <w:rPr>
          <w:rFonts w:ascii="Century Gothic" w:hAnsi="Century Gothic"/>
          <w:bCs/>
          <w:sz w:val="22"/>
          <w:szCs w:val="22"/>
          <w:lang w:val="es-CO"/>
        </w:rPr>
      </w:pPr>
    </w:p>
    <w:p w14:paraId="041F3431" w14:textId="77777777" w:rsidR="00D94A64" w:rsidRPr="00D94A64" w:rsidRDefault="00D94A64" w:rsidP="00D94A64">
      <w:pPr>
        <w:jc w:val="both"/>
        <w:rPr>
          <w:rFonts w:ascii="Century Gothic" w:hAnsi="Century Gothic"/>
          <w:bCs/>
          <w:sz w:val="22"/>
          <w:szCs w:val="22"/>
          <w:lang w:val="es-CO"/>
        </w:rPr>
      </w:pPr>
    </w:p>
    <w:p w14:paraId="3C21F0C7"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Artículo 10.</w:t>
      </w:r>
      <w:r w:rsidRPr="00D94A64">
        <w:rPr>
          <w:rFonts w:ascii="Century Gothic" w:hAnsi="Century Gothic"/>
          <w:bCs/>
          <w:sz w:val="22"/>
          <w:szCs w:val="22"/>
          <w:lang w:val="es-CO"/>
        </w:rPr>
        <w:t xml:space="preserve"> Modifíquese y adiciónese un parágrafo al artículo 9 de la Ley 985 de 2005, el cual quedará así: </w:t>
      </w:r>
    </w:p>
    <w:p w14:paraId="7D1EC5E0" w14:textId="77777777" w:rsidR="00D94A64" w:rsidRPr="00D94A64" w:rsidRDefault="00D94A64" w:rsidP="00D94A64">
      <w:pPr>
        <w:jc w:val="both"/>
        <w:rPr>
          <w:rFonts w:ascii="Century Gothic" w:hAnsi="Century Gothic"/>
          <w:bCs/>
          <w:sz w:val="22"/>
          <w:szCs w:val="22"/>
          <w:lang w:val="es-CO"/>
        </w:rPr>
      </w:pPr>
    </w:p>
    <w:p w14:paraId="209A1C6F"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Artículo 9. Asistencia a personas menores de edad. En caso de que las víctimas sean personas menores de edad, el Instituto Colombiano de Bienestar Familiar será la entidad encargada de suministrar la atención y asistencia requeridas, para lo cual deberá tener en cuenta su vulnerabilidad, sus derechos y sus necesidades especiales. </w:t>
      </w:r>
    </w:p>
    <w:p w14:paraId="5341A41E" w14:textId="77777777" w:rsidR="00D94A64" w:rsidRPr="00D94A64" w:rsidRDefault="00D94A64" w:rsidP="00D94A64">
      <w:pPr>
        <w:jc w:val="both"/>
        <w:rPr>
          <w:rFonts w:ascii="Century Gothic" w:hAnsi="Century Gothic"/>
          <w:bCs/>
          <w:sz w:val="22"/>
          <w:szCs w:val="22"/>
          <w:lang w:val="es-CO"/>
        </w:rPr>
      </w:pPr>
    </w:p>
    <w:p w14:paraId="1841EBEA"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En estos casos se les deberá garantizar, sin menoscabo de las demás previsiones que establezca la legislación sobre la materia, los procedimientos con un enfoque de necesidad especial que implica el reconocimiento del pleno desarrollo en el que se encuentra el niño, niña o adolescente, así como, la asistencia médica y psicológica prestada por personas especializadas, alojamiento temporal en lugares adecuados y seguros, la reincorporación al sistema educativo con acompañamiento psicológico oportuno, así como, la reintegración del niña, niño o adolescente a su entorno familiar, previa verificación de que los tratantes no pertenezcan a su núcleo familiar y que se garanticen las condiciones de seguridad y atención. </w:t>
      </w:r>
    </w:p>
    <w:p w14:paraId="340441C1" w14:textId="7A62DB40" w:rsidR="00D94A64" w:rsidRDefault="00D94A64" w:rsidP="00D94A64">
      <w:pPr>
        <w:jc w:val="both"/>
        <w:rPr>
          <w:rFonts w:ascii="Century Gothic" w:hAnsi="Century Gothic"/>
          <w:bCs/>
          <w:sz w:val="22"/>
          <w:szCs w:val="22"/>
          <w:lang w:val="es-CO"/>
        </w:rPr>
      </w:pPr>
    </w:p>
    <w:p w14:paraId="55FE8B3F" w14:textId="77777777" w:rsidR="001604E5" w:rsidRDefault="001604E5" w:rsidP="001604E5">
      <w:pPr>
        <w:jc w:val="both"/>
        <w:rPr>
          <w:rFonts w:ascii="Century Gothic" w:hAnsi="Century Gothic"/>
          <w:bCs/>
          <w:sz w:val="22"/>
          <w:szCs w:val="22"/>
          <w:lang w:val="es-CO"/>
        </w:rPr>
      </w:pPr>
      <w:r w:rsidRPr="001604E5">
        <w:rPr>
          <w:rFonts w:ascii="Century Gothic" w:hAnsi="Century Gothic"/>
          <w:bCs/>
          <w:sz w:val="22"/>
          <w:szCs w:val="22"/>
          <w:lang w:val="es-CO"/>
        </w:rPr>
        <w:t>En</w:t>
      </w:r>
      <w:r>
        <w:rPr>
          <w:rFonts w:ascii="Century Gothic" w:hAnsi="Century Gothic"/>
          <w:bCs/>
          <w:sz w:val="22"/>
          <w:szCs w:val="22"/>
          <w:lang w:val="es-CO"/>
        </w:rPr>
        <w:t xml:space="preserve"> </w:t>
      </w:r>
      <w:r w:rsidRPr="001604E5">
        <w:rPr>
          <w:rFonts w:ascii="Century Gothic" w:hAnsi="Century Gothic"/>
          <w:bCs/>
          <w:sz w:val="22"/>
          <w:szCs w:val="22"/>
          <w:lang w:val="es-CO"/>
        </w:rPr>
        <w:t>caso de duda acerca de la edad de la víctima y sobreviviente, se presumirá que es menor hasta el momento en que se</w:t>
      </w:r>
      <w:r>
        <w:rPr>
          <w:rFonts w:ascii="Century Gothic" w:hAnsi="Century Gothic"/>
          <w:bCs/>
          <w:sz w:val="22"/>
          <w:szCs w:val="22"/>
          <w:lang w:val="es-CO"/>
        </w:rPr>
        <w:t xml:space="preserve"> </w:t>
      </w:r>
      <w:r w:rsidRPr="001604E5">
        <w:rPr>
          <w:rFonts w:ascii="Century Gothic" w:hAnsi="Century Gothic"/>
          <w:bCs/>
          <w:sz w:val="22"/>
          <w:szCs w:val="22"/>
          <w:lang w:val="es-CO"/>
        </w:rPr>
        <w:t xml:space="preserve">pueda comprobar efectivamente su edad. </w:t>
      </w:r>
    </w:p>
    <w:p w14:paraId="69E55D27" w14:textId="77777777" w:rsidR="001604E5" w:rsidRDefault="001604E5" w:rsidP="001604E5">
      <w:pPr>
        <w:jc w:val="both"/>
        <w:rPr>
          <w:rFonts w:ascii="Century Gothic" w:hAnsi="Century Gothic"/>
          <w:bCs/>
          <w:sz w:val="22"/>
          <w:szCs w:val="22"/>
          <w:lang w:val="es-CO"/>
        </w:rPr>
      </w:pPr>
    </w:p>
    <w:p w14:paraId="2A5C68B6" w14:textId="15FEB72F" w:rsidR="001604E5" w:rsidRPr="001604E5" w:rsidRDefault="001604E5" w:rsidP="001604E5">
      <w:pPr>
        <w:jc w:val="both"/>
        <w:rPr>
          <w:rFonts w:ascii="Century Gothic" w:hAnsi="Century Gothic"/>
          <w:bCs/>
          <w:sz w:val="22"/>
          <w:szCs w:val="22"/>
          <w:lang w:val="es-CO"/>
        </w:rPr>
      </w:pPr>
      <w:r w:rsidRPr="001604E5">
        <w:rPr>
          <w:rFonts w:ascii="Century Gothic" w:hAnsi="Century Gothic"/>
          <w:bCs/>
          <w:sz w:val="22"/>
          <w:szCs w:val="22"/>
          <w:lang w:val="es-CO"/>
        </w:rPr>
        <w:t>El cumplimiento de la mayoría de edad de las víctimas y sobrevivientes de trata no supondrá el cese de los derechos y</w:t>
      </w:r>
      <w:r>
        <w:rPr>
          <w:rFonts w:ascii="Century Gothic" w:hAnsi="Century Gothic"/>
          <w:bCs/>
          <w:sz w:val="22"/>
          <w:szCs w:val="22"/>
          <w:lang w:val="es-CO"/>
        </w:rPr>
        <w:t xml:space="preserve"> </w:t>
      </w:r>
      <w:r w:rsidRPr="001604E5">
        <w:rPr>
          <w:rFonts w:ascii="Century Gothic" w:hAnsi="Century Gothic"/>
          <w:bCs/>
          <w:sz w:val="22"/>
          <w:szCs w:val="22"/>
          <w:lang w:val="es-CO"/>
        </w:rPr>
        <w:t>protecciones ya otorgad</w:t>
      </w:r>
      <w:r>
        <w:rPr>
          <w:rFonts w:ascii="Century Gothic" w:hAnsi="Century Gothic"/>
          <w:bCs/>
          <w:sz w:val="22"/>
          <w:szCs w:val="22"/>
          <w:lang w:val="es-CO"/>
        </w:rPr>
        <w:t>os.</w:t>
      </w:r>
    </w:p>
    <w:p w14:paraId="3D822627" w14:textId="287569D1" w:rsidR="001604E5" w:rsidRDefault="001604E5" w:rsidP="00D94A64">
      <w:pPr>
        <w:jc w:val="both"/>
        <w:rPr>
          <w:rFonts w:ascii="Century Gothic" w:hAnsi="Century Gothic"/>
          <w:bCs/>
          <w:sz w:val="22"/>
          <w:szCs w:val="22"/>
          <w:lang w:val="es-CO"/>
        </w:rPr>
      </w:pPr>
    </w:p>
    <w:p w14:paraId="17AB54AA" w14:textId="2442CBF9" w:rsidR="002E677D" w:rsidRPr="002E677D" w:rsidRDefault="002E677D" w:rsidP="002E677D">
      <w:pPr>
        <w:jc w:val="both"/>
        <w:rPr>
          <w:rFonts w:ascii="Century Gothic" w:hAnsi="Century Gothic"/>
          <w:bCs/>
          <w:sz w:val="22"/>
          <w:szCs w:val="22"/>
          <w:lang w:val="es-CO"/>
        </w:rPr>
      </w:pPr>
      <w:r w:rsidRPr="002E677D">
        <w:rPr>
          <w:rFonts w:ascii="Century Gothic" w:hAnsi="Century Gothic"/>
          <w:bCs/>
          <w:sz w:val="22"/>
          <w:szCs w:val="22"/>
          <w:lang w:val="es-CO"/>
        </w:rPr>
        <w:t xml:space="preserve">Adicionalmente, el Instituto Colombiano de Bienestar Familiar </w:t>
      </w:r>
      <w:r w:rsidR="000140DC">
        <w:rPr>
          <w:rFonts w:ascii="Century Gothic" w:hAnsi="Century Gothic"/>
          <w:bCs/>
          <w:sz w:val="22"/>
          <w:szCs w:val="22"/>
          <w:lang w:val="es-CO"/>
        </w:rPr>
        <w:t xml:space="preserve">– ICBF </w:t>
      </w:r>
      <w:r w:rsidRPr="002E677D">
        <w:rPr>
          <w:rFonts w:ascii="Century Gothic" w:hAnsi="Century Gothic"/>
          <w:bCs/>
          <w:sz w:val="22"/>
          <w:szCs w:val="22"/>
          <w:lang w:val="es-CO"/>
        </w:rPr>
        <w:t>deberá garantizar</w:t>
      </w:r>
      <w:r>
        <w:rPr>
          <w:rFonts w:ascii="Century Gothic" w:hAnsi="Century Gothic"/>
          <w:bCs/>
          <w:sz w:val="22"/>
          <w:szCs w:val="22"/>
          <w:lang w:val="es-CO"/>
        </w:rPr>
        <w:t xml:space="preserve"> </w:t>
      </w:r>
      <w:r w:rsidRPr="002E677D">
        <w:rPr>
          <w:rFonts w:ascii="Century Gothic" w:hAnsi="Century Gothic"/>
          <w:bCs/>
          <w:sz w:val="22"/>
          <w:szCs w:val="22"/>
          <w:lang w:val="es-CO"/>
        </w:rPr>
        <w:t>el acompañamiento a largo plazo a los niños, niñas y adolescentes luego de finalizada la asistencia inmediata</w:t>
      </w:r>
      <w:r>
        <w:rPr>
          <w:rFonts w:ascii="Century Gothic" w:hAnsi="Century Gothic"/>
          <w:bCs/>
          <w:sz w:val="22"/>
          <w:szCs w:val="22"/>
          <w:lang w:val="es-CO"/>
        </w:rPr>
        <w:t xml:space="preserve">, </w:t>
      </w:r>
      <w:r w:rsidRPr="002E677D">
        <w:rPr>
          <w:rFonts w:ascii="Century Gothic" w:hAnsi="Century Gothic"/>
          <w:bCs/>
          <w:sz w:val="22"/>
          <w:szCs w:val="22"/>
          <w:lang w:val="es-CO"/>
        </w:rPr>
        <w:t xml:space="preserve">mediante un plan de seguimiento </w:t>
      </w:r>
      <w:proofErr w:type="spellStart"/>
      <w:r w:rsidRPr="002E677D">
        <w:rPr>
          <w:rFonts w:ascii="Century Gothic" w:hAnsi="Century Gothic"/>
          <w:bCs/>
          <w:sz w:val="22"/>
          <w:szCs w:val="22"/>
          <w:lang w:val="es-CO"/>
        </w:rPr>
        <w:t>posinstitucional</w:t>
      </w:r>
      <w:proofErr w:type="spellEnd"/>
      <w:r w:rsidRPr="002E677D">
        <w:rPr>
          <w:rFonts w:ascii="Century Gothic" w:hAnsi="Century Gothic"/>
          <w:bCs/>
          <w:sz w:val="22"/>
          <w:szCs w:val="22"/>
          <w:lang w:val="es-CO"/>
        </w:rPr>
        <w:t xml:space="preserve"> de al menos 24 meses</w:t>
      </w:r>
      <w:r w:rsidR="00985F3A">
        <w:rPr>
          <w:rFonts w:ascii="Century Gothic" w:hAnsi="Century Gothic"/>
          <w:bCs/>
          <w:sz w:val="22"/>
          <w:szCs w:val="22"/>
          <w:lang w:val="es-CO"/>
        </w:rPr>
        <w:t xml:space="preserve">, </w:t>
      </w:r>
      <w:r w:rsidRPr="002E677D">
        <w:rPr>
          <w:rFonts w:ascii="Century Gothic" w:hAnsi="Century Gothic"/>
          <w:bCs/>
          <w:sz w:val="22"/>
          <w:szCs w:val="22"/>
          <w:lang w:val="es-CO"/>
        </w:rPr>
        <w:t>en articulación con</w:t>
      </w:r>
      <w:r w:rsidR="00985F3A">
        <w:rPr>
          <w:rFonts w:ascii="Century Gothic" w:hAnsi="Century Gothic"/>
          <w:bCs/>
          <w:sz w:val="22"/>
          <w:szCs w:val="22"/>
          <w:lang w:val="es-CO"/>
        </w:rPr>
        <w:t xml:space="preserve"> </w:t>
      </w:r>
      <w:r w:rsidRPr="002E677D">
        <w:rPr>
          <w:rFonts w:ascii="Century Gothic" w:hAnsi="Century Gothic"/>
          <w:bCs/>
          <w:sz w:val="22"/>
          <w:szCs w:val="22"/>
          <w:lang w:val="es-CO"/>
        </w:rPr>
        <w:t>sus redes comunitarias y familiares cuando sea posible. Se priorizará un enfoque de justicia restaurativa y</w:t>
      </w:r>
    </w:p>
    <w:p w14:paraId="22DBAC24" w14:textId="77777777" w:rsidR="002E677D" w:rsidRPr="002E677D" w:rsidRDefault="002E677D" w:rsidP="002E677D">
      <w:pPr>
        <w:jc w:val="both"/>
        <w:rPr>
          <w:rFonts w:ascii="Century Gothic" w:hAnsi="Century Gothic"/>
          <w:bCs/>
          <w:sz w:val="22"/>
          <w:szCs w:val="22"/>
          <w:lang w:val="es-CO"/>
        </w:rPr>
      </w:pPr>
      <w:r w:rsidRPr="002E677D">
        <w:rPr>
          <w:rFonts w:ascii="Century Gothic" w:hAnsi="Century Gothic"/>
          <w:bCs/>
          <w:sz w:val="22"/>
          <w:szCs w:val="22"/>
          <w:lang w:val="es-CO"/>
        </w:rPr>
        <w:t>reconstrucción de vínculos sociales seguros.</w:t>
      </w:r>
    </w:p>
    <w:p w14:paraId="3B693305" w14:textId="77777777" w:rsidR="00EA22E7" w:rsidRPr="00D94A64" w:rsidRDefault="00EA22E7" w:rsidP="00D94A64">
      <w:pPr>
        <w:jc w:val="both"/>
        <w:rPr>
          <w:rFonts w:ascii="Century Gothic" w:hAnsi="Century Gothic"/>
          <w:bCs/>
          <w:sz w:val="22"/>
          <w:szCs w:val="22"/>
          <w:lang w:val="es-CO"/>
        </w:rPr>
      </w:pPr>
    </w:p>
    <w:p w14:paraId="225B6979" w14:textId="12FC6BB8" w:rsid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Parágrafo</w:t>
      </w:r>
      <w:r w:rsidR="00994954">
        <w:rPr>
          <w:rFonts w:ascii="Century Gothic" w:hAnsi="Century Gothic"/>
          <w:b/>
          <w:sz w:val="22"/>
          <w:szCs w:val="22"/>
          <w:lang w:val="es-CO"/>
        </w:rPr>
        <w:t xml:space="preserve"> 1</w:t>
      </w:r>
      <w:r w:rsidRPr="00D94A64">
        <w:rPr>
          <w:rFonts w:ascii="Century Gothic" w:hAnsi="Century Gothic"/>
          <w:b/>
          <w:sz w:val="22"/>
          <w:szCs w:val="22"/>
          <w:lang w:val="es-CO"/>
        </w:rPr>
        <w:t>.</w:t>
      </w:r>
      <w:r w:rsidRPr="00D94A64">
        <w:rPr>
          <w:rFonts w:ascii="Century Gothic" w:hAnsi="Century Gothic"/>
          <w:bCs/>
          <w:sz w:val="22"/>
          <w:szCs w:val="22"/>
          <w:lang w:val="es-CO"/>
        </w:rPr>
        <w:t xml:space="preserve"> El Instituto Colombiano de Bienestar Familiar – ICBF, deberá realizar el seguimiento respectivo a cada caso presentado con el fin de consolidar e informar de manera oportuna en el momento que se requiera, el estado de cada caso de niños, niñas y adolescentes víctimas o sobrevivientes del delito de trata de personas ante el </w:t>
      </w:r>
      <w:proofErr w:type="spellStart"/>
      <w:r w:rsidRPr="00D94A64">
        <w:rPr>
          <w:rFonts w:ascii="Century Gothic" w:hAnsi="Century Gothic"/>
          <w:bCs/>
          <w:sz w:val="22"/>
          <w:szCs w:val="22"/>
          <w:lang w:val="es-CO"/>
        </w:rPr>
        <w:t>COAT</w:t>
      </w:r>
      <w:proofErr w:type="spellEnd"/>
      <w:r w:rsidRPr="00D94A64">
        <w:rPr>
          <w:rFonts w:ascii="Century Gothic" w:hAnsi="Century Gothic"/>
          <w:bCs/>
          <w:sz w:val="22"/>
          <w:szCs w:val="22"/>
          <w:lang w:val="es-CO"/>
        </w:rPr>
        <w:t>.</w:t>
      </w:r>
    </w:p>
    <w:p w14:paraId="78BD2B63" w14:textId="0C3661FD" w:rsidR="00994954" w:rsidRDefault="00994954" w:rsidP="00D94A64">
      <w:pPr>
        <w:jc w:val="both"/>
        <w:rPr>
          <w:rFonts w:ascii="Century Gothic" w:hAnsi="Century Gothic"/>
          <w:bCs/>
          <w:sz w:val="22"/>
          <w:szCs w:val="22"/>
          <w:lang w:val="es-CO"/>
        </w:rPr>
      </w:pPr>
    </w:p>
    <w:p w14:paraId="28699854" w14:textId="77777777" w:rsidR="00994954" w:rsidRDefault="00994954" w:rsidP="00994954">
      <w:pPr>
        <w:jc w:val="both"/>
        <w:rPr>
          <w:rFonts w:ascii="Century Gothic" w:hAnsi="Century Gothic"/>
          <w:bCs/>
          <w:sz w:val="22"/>
          <w:szCs w:val="22"/>
          <w:lang w:val="es-CO"/>
        </w:rPr>
      </w:pPr>
      <w:r w:rsidRPr="00D94A64">
        <w:rPr>
          <w:rFonts w:ascii="Century Gothic" w:hAnsi="Century Gothic"/>
          <w:b/>
          <w:sz w:val="22"/>
          <w:szCs w:val="22"/>
          <w:lang w:val="es-CO"/>
        </w:rPr>
        <w:t>Parágrafo</w:t>
      </w:r>
      <w:r>
        <w:rPr>
          <w:rFonts w:ascii="Century Gothic" w:hAnsi="Century Gothic"/>
          <w:b/>
          <w:sz w:val="22"/>
          <w:szCs w:val="22"/>
          <w:lang w:val="es-CO"/>
        </w:rPr>
        <w:t xml:space="preserve"> 2</w:t>
      </w:r>
      <w:r w:rsidRPr="00D94A64">
        <w:rPr>
          <w:rFonts w:ascii="Century Gothic" w:hAnsi="Century Gothic"/>
          <w:b/>
          <w:sz w:val="22"/>
          <w:szCs w:val="22"/>
          <w:lang w:val="es-CO"/>
        </w:rPr>
        <w:t>.</w:t>
      </w:r>
      <w:r w:rsidRPr="00D94A64">
        <w:rPr>
          <w:rFonts w:ascii="Century Gothic" w:hAnsi="Century Gothic"/>
          <w:bCs/>
          <w:sz w:val="22"/>
          <w:szCs w:val="22"/>
          <w:lang w:val="es-CO"/>
        </w:rPr>
        <w:t xml:space="preserve"> </w:t>
      </w:r>
      <w:r w:rsidRPr="00994954">
        <w:rPr>
          <w:rFonts w:ascii="Century Gothic" w:hAnsi="Century Gothic"/>
          <w:bCs/>
          <w:sz w:val="22"/>
          <w:szCs w:val="22"/>
          <w:lang w:val="es-CO"/>
        </w:rPr>
        <w:t>El</w:t>
      </w:r>
      <w:r>
        <w:rPr>
          <w:rFonts w:ascii="Century Gothic" w:hAnsi="Century Gothic"/>
          <w:bCs/>
          <w:sz w:val="22"/>
          <w:szCs w:val="22"/>
          <w:lang w:val="es-CO"/>
        </w:rPr>
        <w:t xml:space="preserve"> </w:t>
      </w:r>
      <w:r w:rsidRPr="00994954">
        <w:rPr>
          <w:rFonts w:ascii="Century Gothic" w:hAnsi="Century Gothic"/>
          <w:bCs/>
          <w:sz w:val="22"/>
          <w:szCs w:val="22"/>
          <w:lang w:val="es-CO"/>
        </w:rPr>
        <w:t xml:space="preserve">Instituto Colombiano de Bienestar Familiar </w:t>
      </w:r>
      <w:r>
        <w:rPr>
          <w:rFonts w:ascii="Century Gothic" w:hAnsi="Century Gothic"/>
          <w:bCs/>
          <w:sz w:val="22"/>
          <w:szCs w:val="22"/>
          <w:lang w:val="es-CO"/>
        </w:rPr>
        <w:t xml:space="preserve">– ICBF, </w:t>
      </w:r>
      <w:r w:rsidRPr="00994954">
        <w:rPr>
          <w:rFonts w:ascii="Century Gothic" w:hAnsi="Century Gothic"/>
          <w:bCs/>
          <w:sz w:val="22"/>
          <w:szCs w:val="22"/>
          <w:lang w:val="es-CO"/>
        </w:rPr>
        <w:t>deberá garantizar su presencia institucional permanente en las zonas</w:t>
      </w:r>
      <w:r>
        <w:rPr>
          <w:rFonts w:ascii="Century Gothic" w:hAnsi="Century Gothic"/>
          <w:bCs/>
          <w:sz w:val="22"/>
          <w:szCs w:val="22"/>
          <w:lang w:val="es-CO"/>
        </w:rPr>
        <w:t xml:space="preserve"> </w:t>
      </w:r>
      <w:r w:rsidRPr="00994954">
        <w:rPr>
          <w:rFonts w:ascii="Century Gothic" w:hAnsi="Century Gothic"/>
          <w:bCs/>
          <w:sz w:val="22"/>
          <w:szCs w:val="22"/>
          <w:lang w:val="es-CO"/>
        </w:rPr>
        <w:t>fronterizas del país y en los aeropuertos internacionales</w:t>
      </w:r>
      <w:r>
        <w:rPr>
          <w:rFonts w:ascii="Century Gothic" w:hAnsi="Century Gothic"/>
          <w:bCs/>
          <w:sz w:val="22"/>
          <w:szCs w:val="22"/>
          <w:lang w:val="es-CO"/>
        </w:rPr>
        <w:t>,</w:t>
      </w:r>
      <w:r w:rsidRPr="00994954">
        <w:rPr>
          <w:rFonts w:ascii="Century Gothic" w:hAnsi="Century Gothic"/>
          <w:bCs/>
          <w:sz w:val="22"/>
          <w:szCs w:val="22"/>
          <w:lang w:val="es-CO"/>
        </w:rPr>
        <w:t xml:space="preserve"> en articulación con la Policía Nacional</w:t>
      </w:r>
      <w:r>
        <w:rPr>
          <w:rFonts w:ascii="Century Gothic" w:hAnsi="Century Gothic"/>
          <w:bCs/>
          <w:sz w:val="22"/>
          <w:szCs w:val="22"/>
          <w:lang w:val="es-CO"/>
        </w:rPr>
        <w:t xml:space="preserve"> y M</w:t>
      </w:r>
      <w:r w:rsidRPr="00994954">
        <w:rPr>
          <w:rFonts w:ascii="Century Gothic" w:hAnsi="Century Gothic"/>
          <w:bCs/>
          <w:sz w:val="22"/>
          <w:szCs w:val="22"/>
          <w:lang w:val="es-CO"/>
        </w:rPr>
        <w:t>igración Colombia</w:t>
      </w:r>
      <w:r>
        <w:rPr>
          <w:rFonts w:ascii="Century Gothic" w:hAnsi="Century Gothic"/>
          <w:bCs/>
          <w:sz w:val="22"/>
          <w:szCs w:val="22"/>
          <w:lang w:val="es-CO"/>
        </w:rPr>
        <w:t>,</w:t>
      </w:r>
      <w:r w:rsidRPr="00994954">
        <w:rPr>
          <w:rFonts w:ascii="Century Gothic" w:hAnsi="Century Gothic"/>
          <w:bCs/>
          <w:sz w:val="22"/>
          <w:szCs w:val="22"/>
          <w:lang w:val="es-CO"/>
        </w:rPr>
        <w:t xml:space="preserve"> con el fin de asegurar la atención inmediata y la protección efectiva de los derechos de</w:t>
      </w:r>
      <w:r>
        <w:rPr>
          <w:rFonts w:ascii="Century Gothic" w:hAnsi="Century Gothic"/>
          <w:bCs/>
          <w:sz w:val="22"/>
          <w:szCs w:val="22"/>
          <w:lang w:val="es-CO"/>
        </w:rPr>
        <w:t xml:space="preserve"> </w:t>
      </w:r>
      <w:r w:rsidRPr="00994954">
        <w:rPr>
          <w:rFonts w:ascii="Century Gothic" w:hAnsi="Century Gothic"/>
          <w:bCs/>
          <w:sz w:val="22"/>
          <w:szCs w:val="22"/>
          <w:lang w:val="es-CO"/>
        </w:rPr>
        <w:t>niñas, niños y adolescentes que puedan estar siendo víctimas de trata con fines de traslado fuera del territorio</w:t>
      </w:r>
      <w:r>
        <w:rPr>
          <w:rFonts w:ascii="Century Gothic" w:hAnsi="Century Gothic"/>
          <w:bCs/>
          <w:sz w:val="22"/>
          <w:szCs w:val="22"/>
          <w:lang w:val="es-CO"/>
        </w:rPr>
        <w:t xml:space="preserve"> </w:t>
      </w:r>
      <w:r w:rsidRPr="00994954">
        <w:rPr>
          <w:rFonts w:ascii="Century Gothic" w:hAnsi="Century Gothic"/>
          <w:bCs/>
          <w:sz w:val="22"/>
          <w:szCs w:val="22"/>
          <w:lang w:val="es-CO"/>
        </w:rPr>
        <w:t xml:space="preserve">nacional. </w:t>
      </w:r>
    </w:p>
    <w:p w14:paraId="4EAEA40C" w14:textId="77777777" w:rsidR="00994954" w:rsidRDefault="00994954" w:rsidP="00994954">
      <w:pPr>
        <w:jc w:val="both"/>
        <w:rPr>
          <w:rFonts w:ascii="Century Gothic" w:hAnsi="Century Gothic"/>
          <w:bCs/>
          <w:sz w:val="22"/>
          <w:szCs w:val="22"/>
          <w:lang w:val="es-CO"/>
        </w:rPr>
      </w:pPr>
    </w:p>
    <w:p w14:paraId="3E1580CD" w14:textId="2FB5DA18" w:rsidR="00994954" w:rsidRPr="00994954" w:rsidRDefault="00994954" w:rsidP="00994954">
      <w:pPr>
        <w:jc w:val="both"/>
        <w:rPr>
          <w:rFonts w:ascii="Century Gothic" w:hAnsi="Century Gothic"/>
          <w:bCs/>
          <w:sz w:val="22"/>
          <w:szCs w:val="22"/>
          <w:lang w:val="es-CO"/>
        </w:rPr>
      </w:pPr>
      <w:r w:rsidRPr="00994954">
        <w:rPr>
          <w:rFonts w:ascii="Century Gothic" w:hAnsi="Century Gothic"/>
          <w:bCs/>
          <w:sz w:val="22"/>
          <w:szCs w:val="22"/>
          <w:lang w:val="es-CO"/>
        </w:rPr>
        <w:t xml:space="preserve">De igual manera, el </w:t>
      </w:r>
      <w:r>
        <w:rPr>
          <w:rFonts w:ascii="Century Gothic" w:hAnsi="Century Gothic"/>
          <w:bCs/>
          <w:sz w:val="22"/>
          <w:szCs w:val="22"/>
          <w:lang w:val="es-CO"/>
        </w:rPr>
        <w:t>ICBF</w:t>
      </w:r>
      <w:r w:rsidRPr="00994954">
        <w:rPr>
          <w:rFonts w:ascii="Century Gothic" w:hAnsi="Century Gothic"/>
          <w:bCs/>
          <w:sz w:val="22"/>
          <w:szCs w:val="22"/>
          <w:lang w:val="es-CO"/>
        </w:rPr>
        <w:t>, en</w:t>
      </w:r>
      <w:r>
        <w:rPr>
          <w:rFonts w:ascii="Century Gothic" w:hAnsi="Century Gothic"/>
          <w:bCs/>
          <w:sz w:val="22"/>
          <w:szCs w:val="22"/>
          <w:lang w:val="es-CO"/>
        </w:rPr>
        <w:t xml:space="preserve"> </w:t>
      </w:r>
      <w:r w:rsidRPr="00994954">
        <w:rPr>
          <w:rFonts w:ascii="Century Gothic" w:hAnsi="Century Gothic"/>
          <w:bCs/>
          <w:sz w:val="22"/>
          <w:szCs w:val="22"/>
          <w:lang w:val="es-CO"/>
        </w:rPr>
        <w:t xml:space="preserve">coordinación con la Estrategia Nacional contra la </w:t>
      </w:r>
      <w:r>
        <w:rPr>
          <w:rFonts w:ascii="Century Gothic" w:hAnsi="Century Gothic"/>
          <w:bCs/>
          <w:sz w:val="22"/>
          <w:szCs w:val="22"/>
          <w:lang w:val="es-CO"/>
        </w:rPr>
        <w:t>T</w:t>
      </w:r>
      <w:r w:rsidRPr="00994954">
        <w:rPr>
          <w:rFonts w:ascii="Century Gothic" w:hAnsi="Century Gothic"/>
          <w:bCs/>
          <w:sz w:val="22"/>
          <w:szCs w:val="22"/>
          <w:lang w:val="es-CO"/>
        </w:rPr>
        <w:t xml:space="preserve">rata de </w:t>
      </w:r>
      <w:r>
        <w:rPr>
          <w:rFonts w:ascii="Century Gothic" w:hAnsi="Century Gothic"/>
          <w:bCs/>
          <w:sz w:val="22"/>
          <w:szCs w:val="22"/>
          <w:lang w:val="es-CO"/>
        </w:rPr>
        <w:t>P</w:t>
      </w:r>
      <w:r w:rsidRPr="00994954">
        <w:rPr>
          <w:rFonts w:ascii="Century Gothic" w:hAnsi="Century Gothic"/>
          <w:bCs/>
          <w:sz w:val="22"/>
          <w:szCs w:val="22"/>
          <w:lang w:val="es-CO"/>
        </w:rPr>
        <w:t>ersonas</w:t>
      </w:r>
      <w:r>
        <w:rPr>
          <w:rFonts w:ascii="Century Gothic" w:hAnsi="Century Gothic"/>
          <w:bCs/>
          <w:sz w:val="22"/>
          <w:szCs w:val="22"/>
          <w:lang w:val="es-CO"/>
        </w:rPr>
        <w:t>,</w:t>
      </w:r>
      <w:r w:rsidRPr="00994954">
        <w:rPr>
          <w:rFonts w:ascii="Century Gothic" w:hAnsi="Century Gothic"/>
          <w:bCs/>
          <w:sz w:val="22"/>
          <w:szCs w:val="22"/>
          <w:lang w:val="es-CO"/>
        </w:rPr>
        <w:t xml:space="preserve"> deberá elaborar y difundir una guía técnica o</w:t>
      </w:r>
      <w:r>
        <w:rPr>
          <w:rFonts w:ascii="Century Gothic" w:hAnsi="Century Gothic"/>
          <w:bCs/>
          <w:sz w:val="22"/>
          <w:szCs w:val="22"/>
          <w:lang w:val="es-CO"/>
        </w:rPr>
        <w:t xml:space="preserve"> </w:t>
      </w:r>
      <w:r w:rsidRPr="00994954">
        <w:rPr>
          <w:rFonts w:ascii="Century Gothic" w:hAnsi="Century Gothic"/>
          <w:bCs/>
          <w:sz w:val="22"/>
          <w:szCs w:val="22"/>
          <w:lang w:val="es-CO"/>
        </w:rPr>
        <w:t>informe preventivo sobre la identificación de riesgos asociados a la salida del país</w:t>
      </w:r>
      <w:r>
        <w:rPr>
          <w:rFonts w:ascii="Century Gothic" w:hAnsi="Century Gothic"/>
          <w:bCs/>
          <w:sz w:val="22"/>
          <w:szCs w:val="22"/>
          <w:lang w:val="es-CO"/>
        </w:rPr>
        <w:t xml:space="preserve"> </w:t>
      </w:r>
      <w:r w:rsidRPr="00994954">
        <w:rPr>
          <w:rFonts w:ascii="Century Gothic" w:hAnsi="Century Gothic"/>
          <w:bCs/>
          <w:sz w:val="22"/>
          <w:szCs w:val="22"/>
          <w:lang w:val="es-CO"/>
        </w:rPr>
        <w:t>de menores de edad y</w:t>
      </w:r>
      <w:r>
        <w:rPr>
          <w:rFonts w:ascii="Century Gothic" w:hAnsi="Century Gothic"/>
          <w:bCs/>
          <w:sz w:val="22"/>
          <w:szCs w:val="22"/>
          <w:lang w:val="es-CO"/>
        </w:rPr>
        <w:t>/</w:t>
      </w:r>
      <w:r w:rsidRPr="00994954">
        <w:rPr>
          <w:rFonts w:ascii="Century Gothic" w:hAnsi="Century Gothic"/>
          <w:bCs/>
          <w:sz w:val="22"/>
          <w:szCs w:val="22"/>
          <w:lang w:val="es-CO"/>
        </w:rPr>
        <w:t>o de cuidadores que viajen con ellos</w:t>
      </w:r>
      <w:r w:rsidR="006676CE">
        <w:rPr>
          <w:rFonts w:ascii="Century Gothic" w:hAnsi="Century Gothic"/>
          <w:bCs/>
          <w:sz w:val="22"/>
          <w:szCs w:val="22"/>
          <w:lang w:val="es-CO"/>
        </w:rPr>
        <w:t>,</w:t>
      </w:r>
      <w:r w:rsidRPr="00994954">
        <w:rPr>
          <w:rFonts w:ascii="Century Gothic" w:hAnsi="Century Gothic"/>
          <w:bCs/>
          <w:sz w:val="22"/>
          <w:szCs w:val="22"/>
          <w:lang w:val="es-CO"/>
        </w:rPr>
        <w:t xml:space="preserve"> en contextos de ofertas</w:t>
      </w:r>
      <w:r w:rsidR="006676CE">
        <w:rPr>
          <w:rFonts w:ascii="Century Gothic" w:hAnsi="Century Gothic"/>
          <w:bCs/>
          <w:sz w:val="22"/>
          <w:szCs w:val="22"/>
          <w:lang w:val="es-CO"/>
        </w:rPr>
        <w:t xml:space="preserve"> </w:t>
      </w:r>
      <w:r w:rsidRPr="00994954">
        <w:rPr>
          <w:rFonts w:ascii="Century Gothic" w:hAnsi="Century Gothic"/>
          <w:bCs/>
          <w:sz w:val="22"/>
          <w:szCs w:val="22"/>
          <w:lang w:val="es-CO"/>
        </w:rPr>
        <w:t>engañosas relacionadas con mejoras en la calidad de vida. Dicha guía deberá</w:t>
      </w:r>
      <w:r w:rsidR="006676CE">
        <w:rPr>
          <w:rFonts w:ascii="Century Gothic" w:hAnsi="Century Gothic"/>
          <w:bCs/>
          <w:sz w:val="22"/>
          <w:szCs w:val="22"/>
          <w:lang w:val="es-CO"/>
        </w:rPr>
        <w:t xml:space="preserve"> </w:t>
      </w:r>
      <w:r w:rsidRPr="00994954">
        <w:rPr>
          <w:rFonts w:ascii="Century Gothic" w:hAnsi="Century Gothic"/>
          <w:bCs/>
          <w:sz w:val="22"/>
          <w:szCs w:val="22"/>
          <w:lang w:val="es-CO"/>
        </w:rPr>
        <w:t>incluir nuevos patrones o modalidades de amenaza dirigidas a las familias, así como comportamientos relevantes que</w:t>
      </w:r>
      <w:r w:rsidR="006676CE">
        <w:rPr>
          <w:rFonts w:ascii="Century Gothic" w:hAnsi="Century Gothic"/>
          <w:bCs/>
          <w:sz w:val="22"/>
          <w:szCs w:val="22"/>
          <w:lang w:val="es-CO"/>
        </w:rPr>
        <w:t xml:space="preserve"> </w:t>
      </w:r>
      <w:r w:rsidRPr="00994954">
        <w:rPr>
          <w:rFonts w:ascii="Century Gothic" w:hAnsi="Century Gothic"/>
          <w:bCs/>
          <w:sz w:val="22"/>
          <w:szCs w:val="22"/>
          <w:lang w:val="es-CO"/>
        </w:rPr>
        <w:t>puedan ser detectados en puntos de control migratori</w:t>
      </w:r>
      <w:r w:rsidR="006676CE">
        <w:rPr>
          <w:rFonts w:ascii="Century Gothic" w:hAnsi="Century Gothic"/>
          <w:bCs/>
          <w:sz w:val="22"/>
          <w:szCs w:val="22"/>
          <w:lang w:val="es-CO"/>
        </w:rPr>
        <w:t>o</w:t>
      </w:r>
      <w:r w:rsidRPr="00994954">
        <w:rPr>
          <w:rFonts w:ascii="Century Gothic" w:hAnsi="Century Gothic"/>
          <w:bCs/>
          <w:sz w:val="22"/>
          <w:szCs w:val="22"/>
          <w:lang w:val="es-CO"/>
        </w:rPr>
        <w:t xml:space="preserve"> o pasos fronterizos.</w:t>
      </w:r>
    </w:p>
    <w:p w14:paraId="1D59E57A" w14:textId="77777777" w:rsidR="00994954" w:rsidRPr="00D94A64" w:rsidRDefault="00994954" w:rsidP="00D94A64">
      <w:pPr>
        <w:jc w:val="both"/>
        <w:rPr>
          <w:rFonts w:ascii="Century Gothic" w:hAnsi="Century Gothic"/>
          <w:bCs/>
          <w:sz w:val="22"/>
          <w:szCs w:val="22"/>
          <w:lang w:val="es-CO"/>
        </w:rPr>
      </w:pPr>
    </w:p>
    <w:p w14:paraId="27EA1110" w14:textId="77777777" w:rsidR="00D94A64" w:rsidRPr="00D94A64" w:rsidRDefault="00D94A64" w:rsidP="00D94A64">
      <w:pPr>
        <w:jc w:val="both"/>
        <w:rPr>
          <w:rFonts w:ascii="Century Gothic" w:hAnsi="Century Gothic"/>
          <w:bCs/>
          <w:sz w:val="22"/>
          <w:szCs w:val="22"/>
          <w:lang w:val="es-CO"/>
        </w:rPr>
      </w:pPr>
    </w:p>
    <w:p w14:paraId="599D5EF0" w14:textId="77777777" w:rsidR="00D94A64" w:rsidRPr="00D94A64" w:rsidRDefault="00D94A64" w:rsidP="00D94A64">
      <w:pPr>
        <w:jc w:val="both"/>
        <w:rPr>
          <w:rFonts w:ascii="Century Gothic" w:hAnsi="Century Gothic"/>
          <w:bCs/>
          <w:sz w:val="22"/>
          <w:szCs w:val="22"/>
          <w:lang w:val="es-CO"/>
        </w:rPr>
      </w:pPr>
    </w:p>
    <w:p w14:paraId="05500C03"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Artículo 11.</w:t>
      </w:r>
      <w:r w:rsidRPr="00D94A64">
        <w:rPr>
          <w:rFonts w:ascii="Century Gothic" w:hAnsi="Century Gothic"/>
          <w:bCs/>
          <w:sz w:val="22"/>
          <w:szCs w:val="22"/>
          <w:lang w:val="es-CO"/>
        </w:rPr>
        <w:t xml:space="preserve"> Modifíquese el artículo 10 de la Ley 985 de 2005, el cual quedará así: </w:t>
      </w:r>
    </w:p>
    <w:p w14:paraId="6AE97500" w14:textId="77777777" w:rsidR="00D94A64" w:rsidRPr="00D94A64" w:rsidRDefault="00D94A64" w:rsidP="00D94A64">
      <w:pPr>
        <w:jc w:val="both"/>
        <w:rPr>
          <w:rFonts w:ascii="Century Gothic" w:hAnsi="Century Gothic"/>
          <w:bCs/>
          <w:sz w:val="22"/>
          <w:szCs w:val="22"/>
          <w:lang w:val="es-CO"/>
        </w:rPr>
      </w:pPr>
    </w:p>
    <w:p w14:paraId="193A7DC2"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Artículo 10. Fortalecimiento de la investigación judicial y la acción policiva. La Fiscalía General de la Nación, la Policía Nacional y Migración Colombia capacitarán en forma especializada a miembros de sus instituciones en la investigación y persecución de los delitos relacionados directa o indirectamente con el fenómeno de trata de personas en los entornos físicos y digitales, en ciberseguridad y nuevas modalidades del delito y propenderán por una eficaz cooperación y gestión internacional en los ámbitos judicial y de policía, en relación de estas conductas. Esta medida no significará un aumento de sus plantas de personal.</w:t>
      </w:r>
    </w:p>
    <w:p w14:paraId="73F73F95" w14:textId="77777777" w:rsidR="00D94A64" w:rsidRPr="00D94A64" w:rsidRDefault="00D94A64" w:rsidP="00D94A64">
      <w:pPr>
        <w:jc w:val="both"/>
        <w:rPr>
          <w:rFonts w:ascii="Century Gothic" w:hAnsi="Century Gothic"/>
          <w:bCs/>
          <w:sz w:val="22"/>
          <w:szCs w:val="22"/>
          <w:lang w:val="es-CO"/>
        </w:rPr>
      </w:pPr>
    </w:p>
    <w:p w14:paraId="6F4F3B99"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Cada año estas entidades elaborarán informes de sus acciones en este campo los cuales serán tenidos en cuenta por el Comité Interinstitucional para la lucha contra la trata de personas en el cumplimiento de sus funciones.  </w:t>
      </w:r>
    </w:p>
    <w:p w14:paraId="4DAE622E" w14:textId="77777777" w:rsidR="00D94A64" w:rsidRPr="00D94A64" w:rsidRDefault="00D94A64" w:rsidP="00D94A64">
      <w:pPr>
        <w:jc w:val="both"/>
        <w:rPr>
          <w:rFonts w:ascii="Century Gothic" w:hAnsi="Century Gothic"/>
          <w:bCs/>
          <w:sz w:val="22"/>
          <w:szCs w:val="22"/>
          <w:lang w:val="es-CO"/>
        </w:rPr>
      </w:pPr>
    </w:p>
    <w:p w14:paraId="35F95375" w14:textId="39710328" w:rsidR="00D94A64" w:rsidRDefault="00D94A64" w:rsidP="00D94A64">
      <w:pPr>
        <w:jc w:val="both"/>
        <w:rPr>
          <w:rFonts w:ascii="Century Gothic" w:hAnsi="Century Gothic"/>
          <w:bCs/>
          <w:sz w:val="22"/>
          <w:szCs w:val="22"/>
          <w:lang w:val="es-CO"/>
        </w:rPr>
      </w:pPr>
    </w:p>
    <w:p w14:paraId="398912A7" w14:textId="77777777" w:rsidR="00F61925" w:rsidRPr="00D94A64" w:rsidRDefault="00F61925" w:rsidP="00F61925">
      <w:pPr>
        <w:jc w:val="both"/>
        <w:rPr>
          <w:rFonts w:ascii="Century Gothic" w:hAnsi="Century Gothic"/>
          <w:bCs/>
          <w:sz w:val="22"/>
          <w:szCs w:val="22"/>
          <w:lang w:val="es-CO"/>
        </w:rPr>
      </w:pPr>
    </w:p>
    <w:p w14:paraId="5A9D547A" w14:textId="7611FC21" w:rsidR="00F61925" w:rsidRDefault="00F61925" w:rsidP="00F61925">
      <w:pPr>
        <w:jc w:val="both"/>
        <w:rPr>
          <w:rFonts w:ascii="Century Gothic" w:hAnsi="Century Gothic"/>
          <w:bCs/>
          <w:sz w:val="22"/>
          <w:szCs w:val="22"/>
          <w:lang w:val="es-CO"/>
        </w:rPr>
      </w:pPr>
      <w:r w:rsidRPr="00D94A64">
        <w:rPr>
          <w:rFonts w:ascii="Century Gothic" w:hAnsi="Century Gothic"/>
          <w:b/>
          <w:sz w:val="22"/>
          <w:szCs w:val="22"/>
          <w:lang w:val="es-CO"/>
        </w:rPr>
        <w:t xml:space="preserve">Artículo </w:t>
      </w:r>
      <w:r>
        <w:rPr>
          <w:rFonts w:ascii="Century Gothic" w:hAnsi="Century Gothic"/>
          <w:b/>
          <w:sz w:val="22"/>
          <w:szCs w:val="22"/>
          <w:lang w:val="es-CO"/>
        </w:rPr>
        <w:t>12</w:t>
      </w:r>
      <w:r w:rsidRPr="00D94A64">
        <w:rPr>
          <w:rFonts w:ascii="Century Gothic" w:hAnsi="Century Gothic"/>
          <w:b/>
          <w:sz w:val="22"/>
          <w:szCs w:val="22"/>
          <w:lang w:val="es-CO"/>
        </w:rPr>
        <w:t xml:space="preserve">. </w:t>
      </w:r>
      <w:r w:rsidRPr="00C30A4F">
        <w:rPr>
          <w:rFonts w:ascii="Century Gothic" w:hAnsi="Century Gothic"/>
          <w:bCs/>
          <w:sz w:val="22"/>
          <w:szCs w:val="22"/>
          <w:lang w:val="es-CO"/>
        </w:rPr>
        <w:t>Modifíquese el artículo</w:t>
      </w:r>
      <w:r>
        <w:rPr>
          <w:rFonts w:ascii="Century Gothic" w:hAnsi="Century Gothic"/>
          <w:bCs/>
          <w:sz w:val="22"/>
          <w:szCs w:val="22"/>
          <w:lang w:val="es-CO"/>
        </w:rPr>
        <w:t xml:space="preserve"> </w:t>
      </w:r>
      <w:r w:rsidRPr="00C30A4F">
        <w:rPr>
          <w:rFonts w:ascii="Century Gothic" w:hAnsi="Century Gothic"/>
          <w:bCs/>
          <w:sz w:val="22"/>
          <w:szCs w:val="22"/>
          <w:lang w:val="es-CO"/>
        </w:rPr>
        <w:t>11 de la Ley 985 del 2005, el cual quedará así:</w:t>
      </w:r>
    </w:p>
    <w:p w14:paraId="60BEB4EB" w14:textId="77777777" w:rsidR="00F61925" w:rsidRDefault="00F61925" w:rsidP="00F61925">
      <w:pPr>
        <w:jc w:val="both"/>
        <w:rPr>
          <w:rFonts w:ascii="Century Gothic" w:hAnsi="Century Gothic"/>
          <w:bCs/>
          <w:sz w:val="22"/>
          <w:szCs w:val="22"/>
          <w:lang w:val="es-CO"/>
        </w:rPr>
      </w:pPr>
    </w:p>
    <w:p w14:paraId="0F2F8B18" w14:textId="77777777" w:rsidR="00F61925" w:rsidRDefault="00F61925" w:rsidP="00F61925">
      <w:pPr>
        <w:jc w:val="both"/>
        <w:rPr>
          <w:rFonts w:ascii="Century Gothic" w:hAnsi="Century Gothic"/>
          <w:bCs/>
          <w:sz w:val="22"/>
          <w:szCs w:val="22"/>
          <w:lang w:val="es-CO"/>
        </w:rPr>
      </w:pPr>
      <w:r>
        <w:rPr>
          <w:rFonts w:ascii="Century Gothic" w:hAnsi="Century Gothic"/>
          <w:bCs/>
          <w:sz w:val="22"/>
          <w:szCs w:val="22"/>
          <w:lang w:val="es-CO"/>
        </w:rPr>
        <w:t>A</w:t>
      </w:r>
      <w:r w:rsidRPr="00C30A4F">
        <w:rPr>
          <w:rFonts w:ascii="Century Gothic" w:hAnsi="Century Gothic"/>
          <w:bCs/>
          <w:sz w:val="22"/>
          <w:szCs w:val="22"/>
          <w:lang w:val="es-CO"/>
        </w:rPr>
        <w:t>rtículo</w:t>
      </w:r>
      <w:r>
        <w:rPr>
          <w:rFonts w:ascii="Century Gothic" w:hAnsi="Century Gothic"/>
          <w:bCs/>
          <w:sz w:val="22"/>
          <w:szCs w:val="22"/>
          <w:lang w:val="es-CO"/>
        </w:rPr>
        <w:t xml:space="preserve"> </w:t>
      </w:r>
      <w:r w:rsidRPr="00C30A4F">
        <w:rPr>
          <w:rFonts w:ascii="Century Gothic" w:hAnsi="Century Gothic"/>
          <w:bCs/>
          <w:sz w:val="22"/>
          <w:szCs w:val="22"/>
          <w:lang w:val="es-CO"/>
        </w:rPr>
        <w:t>11</w:t>
      </w:r>
      <w:r>
        <w:rPr>
          <w:rFonts w:ascii="Century Gothic" w:hAnsi="Century Gothic"/>
          <w:bCs/>
          <w:sz w:val="22"/>
          <w:szCs w:val="22"/>
          <w:lang w:val="es-CO"/>
        </w:rPr>
        <w:t>.</w:t>
      </w:r>
      <w:r w:rsidRPr="00C30A4F">
        <w:rPr>
          <w:rFonts w:ascii="Century Gothic" w:hAnsi="Century Gothic"/>
          <w:bCs/>
          <w:sz w:val="22"/>
          <w:szCs w:val="22"/>
          <w:lang w:val="es-CO"/>
        </w:rPr>
        <w:t xml:space="preserve"> FORTALECIMIENTO DE LA</w:t>
      </w:r>
      <w:r>
        <w:rPr>
          <w:rFonts w:ascii="Century Gothic" w:hAnsi="Century Gothic"/>
          <w:bCs/>
          <w:sz w:val="22"/>
          <w:szCs w:val="22"/>
          <w:lang w:val="es-CO"/>
        </w:rPr>
        <w:t xml:space="preserve"> </w:t>
      </w:r>
      <w:r w:rsidRPr="00C30A4F">
        <w:rPr>
          <w:rFonts w:ascii="Century Gothic" w:hAnsi="Century Gothic"/>
          <w:bCs/>
          <w:sz w:val="22"/>
          <w:szCs w:val="22"/>
          <w:lang w:val="es-CO"/>
        </w:rPr>
        <w:t xml:space="preserve">COOPERACIÓN INTERNACIONAL. El </w:t>
      </w:r>
      <w:r>
        <w:rPr>
          <w:rFonts w:ascii="Century Gothic" w:hAnsi="Century Gothic"/>
          <w:bCs/>
          <w:sz w:val="22"/>
          <w:szCs w:val="22"/>
          <w:lang w:val="es-CO"/>
        </w:rPr>
        <w:t>G</w:t>
      </w:r>
      <w:r w:rsidRPr="00C30A4F">
        <w:rPr>
          <w:rFonts w:ascii="Century Gothic" w:hAnsi="Century Gothic"/>
          <w:bCs/>
          <w:sz w:val="22"/>
          <w:szCs w:val="22"/>
          <w:lang w:val="es-CO"/>
        </w:rPr>
        <w:t xml:space="preserve">obierno </w:t>
      </w:r>
      <w:r>
        <w:rPr>
          <w:rFonts w:ascii="Century Gothic" w:hAnsi="Century Gothic"/>
          <w:bCs/>
          <w:sz w:val="22"/>
          <w:szCs w:val="22"/>
          <w:lang w:val="es-CO"/>
        </w:rPr>
        <w:t>N</w:t>
      </w:r>
      <w:r w:rsidRPr="00C30A4F">
        <w:rPr>
          <w:rFonts w:ascii="Century Gothic" w:hAnsi="Century Gothic"/>
          <w:bCs/>
          <w:sz w:val="22"/>
          <w:szCs w:val="22"/>
          <w:lang w:val="es-CO"/>
        </w:rPr>
        <w:t>acional</w:t>
      </w:r>
      <w:r>
        <w:rPr>
          <w:rFonts w:ascii="Century Gothic" w:hAnsi="Century Gothic"/>
          <w:bCs/>
          <w:sz w:val="22"/>
          <w:szCs w:val="22"/>
          <w:lang w:val="es-CO"/>
        </w:rPr>
        <w:t xml:space="preserve"> </w:t>
      </w:r>
      <w:r w:rsidRPr="00C30A4F">
        <w:rPr>
          <w:rFonts w:ascii="Century Gothic" w:hAnsi="Century Gothic"/>
          <w:bCs/>
          <w:sz w:val="22"/>
          <w:szCs w:val="22"/>
          <w:lang w:val="es-CO"/>
        </w:rPr>
        <w:t>identificará a los países involucrados en actividades relacionadas con la trata de colombianos, aquellos para los que</w:t>
      </w:r>
      <w:r>
        <w:rPr>
          <w:rFonts w:ascii="Century Gothic" w:hAnsi="Century Gothic"/>
          <w:bCs/>
          <w:sz w:val="22"/>
          <w:szCs w:val="22"/>
          <w:lang w:val="es-CO"/>
        </w:rPr>
        <w:t xml:space="preserve"> </w:t>
      </w:r>
      <w:r w:rsidRPr="00C30A4F">
        <w:rPr>
          <w:rFonts w:ascii="Century Gothic" w:hAnsi="Century Gothic"/>
          <w:bCs/>
          <w:sz w:val="22"/>
          <w:szCs w:val="22"/>
          <w:lang w:val="es-CO"/>
        </w:rPr>
        <w:t>Colombia representa un lugar de tránsito o destino de actividades transnacionales de trata y los que trabajan activamente</w:t>
      </w:r>
      <w:r>
        <w:rPr>
          <w:rFonts w:ascii="Century Gothic" w:hAnsi="Century Gothic"/>
          <w:bCs/>
          <w:sz w:val="22"/>
          <w:szCs w:val="22"/>
          <w:lang w:val="es-CO"/>
        </w:rPr>
        <w:t xml:space="preserve"> en </w:t>
      </w:r>
      <w:r w:rsidRPr="00C30A4F">
        <w:rPr>
          <w:rFonts w:ascii="Century Gothic" w:hAnsi="Century Gothic"/>
          <w:bCs/>
          <w:sz w:val="22"/>
          <w:szCs w:val="22"/>
          <w:lang w:val="es-CO"/>
        </w:rPr>
        <w:t>la lucha contra este delito</w:t>
      </w:r>
      <w:r>
        <w:rPr>
          <w:rFonts w:ascii="Century Gothic" w:hAnsi="Century Gothic"/>
          <w:bCs/>
          <w:sz w:val="22"/>
          <w:szCs w:val="22"/>
          <w:lang w:val="es-CO"/>
        </w:rPr>
        <w:t>,</w:t>
      </w:r>
      <w:r w:rsidRPr="00C30A4F">
        <w:rPr>
          <w:rFonts w:ascii="Century Gothic" w:hAnsi="Century Gothic"/>
          <w:bCs/>
          <w:sz w:val="22"/>
          <w:szCs w:val="22"/>
          <w:lang w:val="es-CO"/>
        </w:rPr>
        <w:t xml:space="preserve"> para darles prioridad en el tema de la cooperación internacional en este campo</w:t>
      </w:r>
      <w:r>
        <w:rPr>
          <w:rFonts w:ascii="Century Gothic" w:hAnsi="Century Gothic"/>
          <w:bCs/>
          <w:sz w:val="22"/>
          <w:szCs w:val="22"/>
          <w:lang w:val="es-CO"/>
        </w:rPr>
        <w:t>. P</w:t>
      </w:r>
      <w:r w:rsidRPr="00C30A4F">
        <w:rPr>
          <w:rFonts w:ascii="Century Gothic" w:hAnsi="Century Gothic"/>
          <w:bCs/>
          <w:sz w:val="22"/>
          <w:szCs w:val="22"/>
          <w:lang w:val="es-CO"/>
        </w:rPr>
        <w:t>ara tal fin</w:t>
      </w:r>
      <w:r>
        <w:rPr>
          <w:rFonts w:ascii="Century Gothic" w:hAnsi="Century Gothic"/>
          <w:bCs/>
          <w:sz w:val="22"/>
          <w:szCs w:val="22"/>
          <w:lang w:val="es-CO"/>
        </w:rPr>
        <w:t>,</w:t>
      </w:r>
      <w:r w:rsidRPr="00C30A4F">
        <w:rPr>
          <w:rFonts w:ascii="Century Gothic" w:hAnsi="Century Gothic"/>
          <w:bCs/>
          <w:sz w:val="22"/>
          <w:szCs w:val="22"/>
          <w:lang w:val="es-CO"/>
        </w:rPr>
        <w:t xml:space="preserve"> celebrará o suscribirá convenios</w:t>
      </w:r>
      <w:r>
        <w:rPr>
          <w:rFonts w:ascii="Century Gothic" w:hAnsi="Century Gothic"/>
          <w:bCs/>
          <w:sz w:val="22"/>
          <w:szCs w:val="22"/>
          <w:lang w:val="es-CO"/>
        </w:rPr>
        <w:t>,</w:t>
      </w:r>
      <w:r w:rsidRPr="00C30A4F">
        <w:rPr>
          <w:rFonts w:ascii="Century Gothic" w:hAnsi="Century Gothic"/>
          <w:bCs/>
          <w:sz w:val="22"/>
          <w:szCs w:val="22"/>
          <w:lang w:val="es-CO"/>
        </w:rPr>
        <w:t xml:space="preserve"> tratados o acuerdos bilaterales o multilaterales en materia</w:t>
      </w:r>
      <w:r>
        <w:rPr>
          <w:rFonts w:ascii="Century Gothic" w:hAnsi="Century Gothic"/>
          <w:bCs/>
          <w:sz w:val="22"/>
          <w:szCs w:val="22"/>
          <w:lang w:val="es-CO"/>
        </w:rPr>
        <w:t xml:space="preserve"> </w:t>
      </w:r>
      <w:r w:rsidRPr="00C30A4F">
        <w:rPr>
          <w:rFonts w:ascii="Century Gothic" w:hAnsi="Century Gothic"/>
          <w:bCs/>
          <w:sz w:val="22"/>
          <w:szCs w:val="22"/>
          <w:lang w:val="es-CO"/>
        </w:rPr>
        <w:t xml:space="preserve">de </w:t>
      </w:r>
      <w:r w:rsidRPr="00C30A4F">
        <w:rPr>
          <w:rFonts w:ascii="Century Gothic" w:hAnsi="Century Gothic"/>
          <w:bCs/>
          <w:sz w:val="22"/>
          <w:szCs w:val="22"/>
          <w:lang w:val="es-CO"/>
        </w:rPr>
        <w:lastRenderedPageBreak/>
        <w:t>prevención e investigación penal que deberán contemplar como mínimo protocolos expeditos de actuación</w:t>
      </w:r>
      <w:r>
        <w:rPr>
          <w:rFonts w:ascii="Century Gothic" w:hAnsi="Century Gothic"/>
          <w:bCs/>
          <w:sz w:val="22"/>
          <w:szCs w:val="22"/>
          <w:lang w:val="es-CO"/>
        </w:rPr>
        <w:t xml:space="preserve"> </w:t>
      </w:r>
      <w:r w:rsidRPr="00C30A4F">
        <w:rPr>
          <w:rFonts w:ascii="Century Gothic" w:hAnsi="Century Gothic"/>
          <w:bCs/>
          <w:sz w:val="22"/>
          <w:szCs w:val="22"/>
          <w:lang w:val="es-CO"/>
        </w:rPr>
        <w:t>conjunta, intercambios seguros de información y de datos, atención y</w:t>
      </w:r>
      <w:r>
        <w:rPr>
          <w:rFonts w:ascii="Century Gothic" w:hAnsi="Century Gothic"/>
          <w:bCs/>
          <w:sz w:val="22"/>
          <w:szCs w:val="22"/>
          <w:lang w:val="es-CO"/>
        </w:rPr>
        <w:t xml:space="preserve"> </w:t>
      </w:r>
      <w:r w:rsidRPr="00C30A4F">
        <w:rPr>
          <w:rFonts w:ascii="Century Gothic" w:hAnsi="Century Gothic"/>
          <w:bCs/>
          <w:sz w:val="22"/>
          <w:szCs w:val="22"/>
          <w:lang w:val="es-CO"/>
        </w:rPr>
        <w:t>asistencia a víctimas</w:t>
      </w:r>
      <w:r>
        <w:rPr>
          <w:rFonts w:ascii="Century Gothic" w:hAnsi="Century Gothic"/>
          <w:bCs/>
          <w:sz w:val="22"/>
          <w:szCs w:val="22"/>
          <w:lang w:val="es-CO"/>
        </w:rPr>
        <w:t>,</w:t>
      </w:r>
      <w:r w:rsidRPr="00C30A4F">
        <w:rPr>
          <w:rFonts w:ascii="Century Gothic" w:hAnsi="Century Gothic"/>
          <w:bCs/>
          <w:sz w:val="22"/>
          <w:szCs w:val="22"/>
          <w:lang w:val="es-CO"/>
        </w:rPr>
        <w:t xml:space="preserve"> y mecanismos de reacción rápida frente la </w:t>
      </w:r>
      <w:r>
        <w:rPr>
          <w:rFonts w:ascii="Century Gothic" w:hAnsi="Century Gothic"/>
          <w:bCs/>
          <w:sz w:val="22"/>
          <w:szCs w:val="22"/>
          <w:lang w:val="es-CO"/>
        </w:rPr>
        <w:t>c</w:t>
      </w:r>
      <w:r w:rsidRPr="00C30A4F">
        <w:rPr>
          <w:rFonts w:ascii="Century Gothic" w:hAnsi="Century Gothic"/>
          <w:bCs/>
          <w:sz w:val="22"/>
          <w:szCs w:val="22"/>
          <w:lang w:val="es-CO"/>
        </w:rPr>
        <w:t>omisión de</w:t>
      </w:r>
      <w:r>
        <w:rPr>
          <w:rFonts w:ascii="Century Gothic" w:hAnsi="Century Gothic"/>
          <w:bCs/>
          <w:sz w:val="22"/>
          <w:szCs w:val="22"/>
          <w:lang w:val="es-CO"/>
        </w:rPr>
        <w:t xml:space="preserve"> </w:t>
      </w:r>
      <w:r w:rsidRPr="00C30A4F">
        <w:rPr>
          <w:rFonts w:ascii="Century Gothic" w:hAnsi="Century Gothic"/>
          <w:bCs/>
          <w:sz w:val="22"/>
          <w:szCs w:val="22"/>
          <w:lang w:val="es-CO"/>
        </w:rPr>
        <w:t xml:space="preserve">este </w:t>
      </w:r>
      <w:r>
        <w:rPr>
          <w:rFonts w:ascii="Century Gothic" w:hAnsi="Century Gothic"/>
          <w:bCs/>
          <w:sz w:val="22"/>
          <w:szCs w:val="22"/>
          <w:lang w:val="es-CO"/>
        </w:rPr>
        <w:t>d</w:t>
      </w:r>
      <w:r w:rsidRPr="00C30A4F">
        <w:rPr>
          <w:rFonts w:ascii="Century Gothic" w:hAnsi="Century Gothic"/>
          <w:bCs/>
          <w:sz w:val="22"/>
          <w:szCs w:val="22"/>
          <w:lang w:val="es-CO"/>
        </w:rPr>
        <w:t>elito</w:t>
      </w:r>
      <w:r>
        <w:rPr>
          <w:rFonts w:ascii="Century Gothic" w:hAnsi="Century Gothic"/>
          <w:bCs/>
          <w:sz w:val="22"/>
          <w:szCs w:val="22"/>
          <w:lang w:val="es-CO"/>
        </w:rPr>
        <w:t xml:space="preserve"> en </w:t>
      </w:r>
      <w:r w:rsidRPr="00C30A4F">
        <w:rPr>
          <w:rFonts w:ascii="Century Gothic" w:hAnsi="Century Gothic"/>
          <w:bCs/>
          <w:sz w:val="22"/>
          <w:szCs w:val="22"/>
          <w:lang w:val="es-CO"/>
        </w:rPr>
        <w:t>entornos digitales y</w:t>
      </w:r>
      <w:r>
        <w:rPr>
          <w:rFonts w:ascii="Century Gothic" w:hAnsi="Century Gothic"/>
          <w:bCs/>
          <w:sz w:val="22"/>
          <w:szCs w:val="22"/>
          <w:lang w:val="es-CO"/>
        </w:rPr>
        <w:t>/</w:t>
      </w:r>
      <w:r w:rsidRPr="00C30A4F">
        <w:rPr>
          <w:rFonts w:ascii="Century Gothic" w:hAnsi="Century Gothic"/>
          <w:bCs/>
          <w:sz w:val="22"/>
          <w:szCs w:val="22"/>
          <w:lang w:val="es-CO"/>
        </w:rPr>
        <w:t xml:space="preserve">o </w:t>
      </w:r>
      <w:proofErr w:type="spellStart"/>
      <w:r w:rsidRPr="00C30A4F">
        <w:rPr>
          <w:rFonts w:ascii="Century Gothic" w:hAnsi="Century Gothic"/>
          <w:bCs/>
          <w:sz w:val="22"/>
          <w:szCs w:val="22"/>
          <w:lang w:val="es-CO"/>
        </w:rPr>
        <w:t>transfonterizos</w:t>
      </w:r>
      <w:proofErr w:type="spellEnd"/>
      <w:r w:rsidRPr="00C30A4F">
        <w:rPr>
          <w:rFonts w:ascii="Century Gothic" w:hAnsi="Century Gothic"/>
          <w:bCs/>
          <w:sz w:val="22"/>
          <w:szCs w:val="22"/>
          <w:lang w:val="es-CO"/>
        </w:rPr>
        <w:t>.</w:t>
      </w:r>
    </w:p>
    <w:p w14:paraId="3F92E45B" w14:textId="014F5433" w:rsidR="00F61925" w:rsidRDefault="00F61925" w:rsidP="00D94A64">
      <w:pPr>
        <w:jc w:val="both"/>
        <w:rPr>
          <w:rFonts w:ascii="Century Gothic" w:hAnsi="Century Gothic"/>
          <w:bCs/>
          <w:sz w:val="22"/>
          <w:szCs w:val="22"/>
          <w:lang w:val="es-CO"/>
        </w:rPr>
      </w:pPr>
    </w:p>
    <w:p w14:paraId="28324E6D" w14:textId="190A4D6F" w:rsidR="00F61925" w:rsidRDefault="00F61925" w:rsidP="00F61925">
      <w:pPr>
        <w:jc w:val="both"/>
        <w:rPr>
          <w:rFonts w:ascii="Century Gothic" w:hAnsi="Century Gothic"/>
          <w:bCs/>
          <w:sz w:val="22"/>
          <w:szCs w:val="22"/>
          <w:lang w:val="es-CO"/>
        </w:rPr>
      </w:pPr>
      <w:r w:rsidRPr="00D94A64">
        <w:rPr>
          <w:rFonts w:ascii="Century Gothic" w:hAnsi="Century Gothic"/>
          <w:b/>
          <w:sz w:val="22"/>
          <w:szCs w:val="22"/>
          <w:lang w:val="es-CO"/>
        </w:rPr>
        <w:t xml:space="preserve">Artículo </w:t>
      </w:r>
      <w:r>
        <w:rPr>
          <w:rFonts w:ascii="Century Gothic" w:hAnsi="Century Gothic"/>
          <w:b/>
          <w:sz w:val="22"/>
          <w:szCs w:val="22"/>
          <w:lang w:val="es-CO"/>
        </w:rPr>
        <w:t>13</w:t>
      </w:r>
      <w:r w:rsidRPr="00D94A64">
        <w:rPr>
          <w:rFonts w:ascii="Century Gothic" w:hAnsi="Century Gothic"/>
          <w:b/>
          <w:sz w:val="22"/>
          <w:szCs w:val="22"/>
          <w:lang w:val="es-CO"/>
        </w:rPr>
        <w:t xml:space="preserve">. </w:t>
      </w:r>
      <w:r w:rsidRPr="00C30A4F">
        <w:rPr>
          <w:rFonts w:ascii="Century Gothic" w:hAnsi="Century Gothic"/>
          <w:bCs/>
          <w:sz w:val="22"/>
          <w:szCs w:val="22"/>
          <w:lang w:val="es-CO"/>
        </w:rPr>
        <w:t>Modifíquese el artículo</w:t>
      </w:r>
      <w:r>
        <w:rPr>
          <w:rFonts w:ascii="Century Gothic" w:hAnsi="Century Gothic"/>
          <w:bCs/>
          <w:sz w:val="22"/>
          <w:szCs w:val="22"/>
          <w:lang w:val="es-CO"/>
        </w:rPr>
        <w:t xml:space="preserve"> </w:t>
      </w:r>
      <w:r w:rsidRPr="00C30A4F">
        <w:rPr>
          <w:rFonts w:ascii="Century Gothic" w:hAnsi="Century Gothic"/>
          <w:bCs/>
          <w:sz w:val="22"/>
          <w:szCs w:val="22"/>
          <w:lang w:val="es-CO"/>
        </w:rPr>
        <w:t>1</w:t>
      </w:r>
      <w:r>
        <w:rPr>
          <w:rFonts w:ascii="Century Gothic" w:hAnsi="Century Gothic"/>
          <w:bCs/>
          <w:sz w:val="22"/>
          <w:szCs w:val="22"/>
          <w:lang w:val="es-CO"/>
        </w:rPr>
        <w:t>3</w:t>
      </w:r>
      <w:r w:rsidRPr="00C30A4F">
        <w:rPr>
          <w:rFonts w:ascii="Century Gothic" w:hAnsi="Century Gothic"/>
          <w:bCs/>
          <w:sz w:val="22"/>
          <w:szCs w:val="22"/>
          <w:lang w:val="es-CO"/>
        </w:rPr>
        <w:t xml:space="preserve"> de la Ley 985 del 2005, el cual quedará así:</w:t>
      </w:r>
    </w:p>
    <w:p w14:paraId="2CF77720" w14:textId="77777777" w:rsidR="00F61925" w:rsidRDefault="00F61925" w:rsidP="00F61925">
      <w:pPr>
        <w:jc w:val="both"/>
        <w:rPr>
          <w:rFonts w:ascii="Century Gothic" w:hAnsi="Century Gothic"/>
          <w:bCs/>
          <w:sz w:val="22"/>
          <w:szCs w:val="22"/>
          <w:lang w:val="es-CO"/>
        </w:rPr>
      </w:pPr>
    </w:p>
    <w:p w14:paraId="2CA1E410" w14:textId="62087109" w:rsidR="00F61925" w:rsidRDefault="00F61925" w:rsidP="00F61925">
      <w:pPr>
        <w:jc w:val="both"/>
        <w:rPr>
          <w:rFonts w:ascii="Century Gothic" w:hAnsi="Century Gothic"/>
          <w:bCs/>
          <w:sz w:val="22"/>
          <w:szCs w:val="22"/>
          <w:lang w:val="es-CO"/>
        </w:rPr>
      </w:pPr>
      <w:r>
        <w:rPr>
          <w:rFonts w:ascii="Century Gothic" w:hAnsi="Century Gothic"/>
          <w:bCs/>
          <w:sz w:val="22"/>
          <w:szCs w:val="22"/>
          <w:lang w:val="es-CO"/>
        </w:rPr>
        <w:t>A</w:t>
      </w:r>
      <w:r w:rsidRPr="00C30A4F">
        <w:rPr>
          <w:rFonts w:ascii="Century Gothic" w:hAnsi="Century Gothic"/>
          <w:bCs/>
          <w:sz w:val="22"/>
          <w:szCs w:val="22"/>
          <w:lang w:val="es-CO"/>
        </w:rPr>
        <w:t>rtículo</w:t>
      </w:r>
      <w:r>
        <w:rPr>
          <w:rFonts w:ascii="Century Gothic" w:hAnsi="Century Gothic"/>
          <w:bCs/>
          <w:sz w:val="22"/>
          <w:szCs w:val="22"/>
          <w:lang w:val="es-CO"/>
        </w:rPr>
        <w:t xml:space="preserve"> </w:t>
      </w:r>
      <w:r w:rsidRPr="00C30A4F">
        <w:rPr>
          <w:rFonts w:ascii="Century Gothic" w:hAnsi="Century Gothic"/>
          <w:bCs/>
          <w:sz w:val="22"/>
          <w:szCs w:val="22"/>
          <w:lang w:val="es-CO"/>
        </w:rPr>
        <w:t>1</w:t>
      </w:r>
      <w:r>
        <w:rPr>
          <w:rFonts w:ascii="Century Gothic" w:hAnsi="Century Gothic"/>
          <w:bCs/>
          <w:sz w:val="22"/>
          <w:szCs w:val="22"/>
          <w:lang w:val="es-CO"/>
        </w:rPr>
        <w:t>3.</w:t>
      </w:r>
      <w:r w:rsidRPr="00C30A4F">
        <w:rPr>
          <w:rFonts w:ascii="Century Gothic" w:hAnsi="Century Gothic"/>
          <w:bCs/>
          <w:sz w:val="22"/>
          <w:szCs w:val="22"/>
          <w:lang w:val="es-CO"/>
        </w:rPr>
        <w:t xml:space="preserve"> FORTALECIMIENTO INSTITUCIONAL DEL COMITÉ INTERINSTITUCIONAL. El Comité</w:t>
      </w:r>
      <w:r>
        <w:rPr>
          <w:rFonts w:ascii="Century Gothic" w:hAnsi="Century Gothic"/>
          <w:bCs/>
          <w:sz w:val="22"/>
          <w:szCs w:val="22"/>
          <w:lang w:val="es-CO"/>
        </w:rPr>
        <w:t xml:space="preserve"> </w:t>
      </w:r>
      <w:r w:rsidRPr="00C30A4F">
        <w:rPr>
          <w:rFonts w:ascii="Century Gothic" w:hAnsi="Century Gothic"/>
          <w:bCs/>
          <w:sz w:val="22"/>
          <w:szCs w:val="22"/>
          <w:lang w:val="es-CO"/>
        </w:rPr>
        <w:t>Inter</w:t>
      </w:r>
      <w:r>
        <w:rPr>
          <w:rFonts w:ascii="Century Gothic" w:hAnsi="Century Gothic"/>
          <w:bCs/>
          <w:sz w:val="22"/>
          <w:szCs w:val="22"/>
          <w:lang w:val="es-CO"/>
        </w:rPr>
        <w:t>in</w:t>
      </w:r>
      <w:r w:rsidRPr="00C30A4F">
        <w:rPr>
          <w:rFonts w:ascii="Century Gothic" w:hAnsi="Century Gothic"/>
          <w:bCs/>
          <w:sz w:val="22"/>
          <w:szCs w:val="22"/>
          <w:lang w:val="es-CO"/>
        </w:rPr>
        <w:t xml:space="preserve">stitucional para la lucha contra la </w:t>
      </w:r>
      <w:r>
        <w:rPr>
          <w:rFonts w:ascii="Century Gothic" w:hAnsi="Century Gothic"/>
          <w:bCs/>
          <w:sz w:val="22"/>
          <w:szCs w:val="22"/>
          <w:lang w:val="es-CO"/>
        </w:rPr>
        <w:t>T</w:t>
      </w:r>
      <w:r w:rsidRPr="00C30A4F">
        <w:rPr>
          <w:rFonts w:ascii="Century Gothic" w:hAnsi="Century Gothic"/>
          <w:bCs/>
          <w:sz w:val="22"/>
          <w:szCs w:val="22"/>
          <w:lang w:val="es-CO"/>
        </w:rPr>
        <w:t xml:space="preserve">rata de </w:t>
      </w:r>
      <w:r>
        <w:rPr>
          <w:rFonts w:ascii="Century Gothic" w:hAnsi="Century Gothic"/>
          <w:bCs/>
          <w:sz w:val="22"/>
          <w:szCs w:val="22"/>
          <w:lang w:val="es-CO"/>
        </w:rPr>
        <w:t>P</w:t>
      </w:r>
      <w:r w:rsidRPr="00C30A4F">
        <w:rPr>
          <w:rFonts w:ascii="Century Gothic" w:hAnsi="Century Gothic"/>
          <w:bCs/>
          <w:sz w:val="22"/>
          <w:szCs w:val="22"/>
          <w:lang w:val="es-CO"/>
        </w:rPr>
        <w:t xml:space="preserve">ersonas contará con una </w:t>
      </w:r>
      <w:r>
        <w:rPr>
          <w:rFonts w:ascii="Century Gothic" w:hAnsi="Century Gothic"/>
          <w:bCs/>
          <w:sz w:val="22"/>
          <w:szCs w:val="22"/>
          <w:lang w:val="es-CO"/>
        </w:rPr>
        <w:t>S</w:t>
      </w:r>
      <w:r w:rsidRPr="00C30A4F">
        <w:rPr>
          <w:rFonts w:ascii="Century Gothic" w:hAnsi="Century Gothic"/>
          <w:bCs/>
          <w:sz w:val="22"/>
          <w:szCs w:val="22"/>
          <w:lang w:val="es-CO"/>
        </w:rPr>
        <w:t xml:space="preserve">ecretaría </w:t>
      </w:r>
      <w:r>
        <w:rPr>
          <w:rFonts w:ascii="Century Gothic" w:hAnsi="Century Gothic"/>
          <w:bCs/>
          <w:sz w:val="22"/>
          <w:szCs w:val="22"/>
          <w:lang w:val="es-CO"/>
        </w:rPr>
        <w:t>T</w:t>
      </w:r>
      <w:r w:rsidRPr="00C30A4F">
        <w:rPr>
          <w:rFonts w:ascii="Century Gothic" w:hAnsi="Century Gothic"/>
          <w:bCs/>
          <w:sz w:val="22"/>
          <w:szCs w:val="22"/>
          <w:lang w:val="es-CO"/>
        </w:rPr>
        <w:t>écnica</w:t>
      </w:r>
      <w:r>
        <w:rPr>
          <w:rFonts w:ascii="Century Gothic" w:hAnsi="Century Gothic"/>
          <w:bCs/>
          <w:sz w:val="22"/>
          <w:szCs w:val="22"/>
          <w:lang w:val="es-CO"/>
        </w:rPr>
        <w:t xml:space="preserve"> </w:t>
      </w:r>
      <w:r w:rsidRPr="00C30A4F">
        <w:rPr>
          <w:rFonts w:ascii="Century Gothic" w:hAnsi="Century Gothic"/>
          <w:bCs/>
          <w:sz w:val="22"/>
          <w:szCs w:val="22"/>
          <w:lang w:val="es-CO"/>
        </w:rPr>
        <w:t>formalizada</w:t>
      </w:r>
      <w:r>
        <w:rPr>
          <w:rFonts w:ascii="Century Gothic" w:hAnsi="Century Gothic"/>
          <w:bCs/>
          <w:sz w:val="22"/>
          <w:szCs w:val="22"/>
          <w:lang w:val="es-CO"/>
        </w:rPr>
        <w:t>,</w:t>
      </w:r>
      <w:r w:rsidRPr="00C30A4F">
        <w:rPr>
          <w:rFonts w:ascii="Century Gothic" w:hAnsi="Century Gothic"/>
          <w:bCs/>
          <w:sz w:val="22"/>
          <w:szCs w:val="22"/>
          <w:lang w:val="es-CO"/>
        </w:rPr>
        <w:t xml:space="preserve"> con equipo técnico permanente</w:t>
      </w:r>
      <w:r>
        <w:rPr>
          <w:rFonts w:ascii="Century Gothic" w:hAnsi="Century Gothic"/>
          <w:bCs/>
          <w:sz w:val="22"/>
          <w:szCs w:val="22"/>
          <w:lang w:val="es-CO"/>
        </w:rPr>
        <w:t>,</w:t>
      </w:r>
      <w:r w:rsidRPr="00C30A4F">
        <w:rPr>
          <w:rFonts w:ascii="Century Gothic" w:hAnsi="Century Gothic"/>
          <w:bCs/>
          <w:sz w:val="22"/>
          <w:szCs w:val="22"/>
          <w:lang w:val="es-CO"/>
        </w:rPr>
        <w:t xml:space="preserve"> adscrit</w:t>
      </w:r>
      <w:r>
        <w:rPr>
          <w:rFonts w:ascii="Century Gothic" w:hAnsi="Century Gothic"/>
          <w:bCs/>
          <w:sz w:val="22"/>
          <w:szCs w:val="22"/>
          <w:lang w:val="es-CO"/>
        </w:rPr>
        <w:t>a</w:t>
      </w:r>
      <w:r w:rsidRPr="00C30A4F">
        <w:rPr>
          <w:rFonts w:ascii="Century Gothic" w:hAnsi="Century Gothic"/>
          <w:bCs/>
          <w:sz w:val="22"/>
          <w:szCs w:val="22"/>
          <w:lang w:val="es-CO"/>
        </w:rPr>
        <w:t xml:space="preserve"> al Ministerio del Interior</w:t>
      </w:r>
      <w:r w:rsidR="009E31EC">
        <w:rPr>
          <w:rFonts w:ascii="Century Gothic" w:hAnsi="Century Gothic"/>
          <w:bCs/>
          <w:sz w:val="22"/>
          <w:szCs w:val="22"/>
          <w:lang w:val="es-CO"/>
        </w:rPr>
        <w:t>,</w:t>
      </w:r>
      <w:r w:rsidRPr="00C30A4F">
        <w:rPr>
          <w:rFonts w:ascii="Century Gothic" w:hAnsi="Century Gothic"/>
          <w:bCs/>
          <w:sz w:val="22"/>
          <w:szCs w:val="22"/>
          <w:lang w:val="es-CO"/>
        </w:rPr>
        <w:t xml:space="preserve"> y un</w:t>
      </w:r>
      <w:r>
        <w:rPr>
          <w:rFonts w:ascii="Century Gothic" w:hAnsi="Century Gothic"/>
          <w:bCs/>
          <w:sz w:val="22"/>
          <w:szCs w:val="22"/>
          <w:lang w:val="es-CO"/>
        </w:rPr>
        <w:t xml:space="preserve"> </w:t>
      </w:r>
      <w:r w:rsidRPr="00C30A4F">
        <w:rPr>
          <w:rFonts w:ascii="Century Gothic" w:hAnsi="Century Gothic"/>
          <w:bCs/>
          <w:sz w:val="22"/>
          <w:szCs w:val="22"/>
          <w:lang w:val="es-CO"/>
        </w:rPr>
        <w:t xml:space="preserve">presupuesto específico asignado anualmente en el </w:t>
      </w:r>
      <w:r>
        <w:rPr>
          <w:rFonts w:ascii="Century Gothic" w:hAnsi="Century Gothic"/>
          <w:bCs/>
          <w:sz w:val="22"/>
          <w:szCs w:val="22"/>
          <w:lang w:val="es-CO"/>
        </w:rPr>
        <w:t>P</w:t>
      </w:r>
      <w:r w:rsidRPr="00C30A4F">
        <w:rPr>
          <w:rFonts w:ascii="Century Gothic" w:hAnsi="Century Gothic"/>
          <w:bCs/>
          <w:sz w:val="22"/>
          <w:szCs w:val="22"/>
          <w:lang w:val="es-CO"/>
        </w:rPr>
        <w:t xml:space="preserve">resupuesto </w:t>
      </w:r>
      <w:r>
        <w:rPr>
          <w:rFonts w:ascii="Century Gothic" w:hAnsi="Century Gothic"/>
          <w:bCs/>
          <w:sz w:val="22"/>
          <w:szCs w:val="22"/>
          <w:lang w:val="es-CO"/>
        </w:rPr>
        <w:t>G</w:t>
      </w:r>
      <w:r w:rsidRPr="00C30A4F">
        <w:rPr>
          <w:rFonts w:ascii="Century Gothic" w:hAnsi="Century Gothic"/>
          <w:bCs/>
          <w:sz w:val="22"/>
          <w:szCs w:val="22"/>
          <w:lang w:val="es-CO"/>
        </w:rPr>
        <w:t xml:space="preserve">eneral de la </w:t>
      </w:r>
      <w:r>
        <w:rPr>
          <w:rFonts w:ascii="Century Gothic" w:hAnsi="Century Gothic"/>
          <w:bCs/>
          <w:sz w:val="22"/>
          <w:szCs w:val="22"/>
          <w:lang w:val="es-CO"/>
        </w:rPr>
        <w:t>N</w:t>
      </w:r>
      <w:r w:rsidRPr="00C30A4F">
        <w:rPr>
          <w:rFonts w:ascii="Century Gothic" w:hAnsi="Century Gothic"/>
          <w:bCs/>
          <w:sz w:val="22"/>
          <w:szCs w:val="22"/>
          <w:lang w:val="es-CO"/>
        </w:rPr>
        <w:t>ación para el cumplimiento de sus</w:t>
      </w:r>
      <w:r>
        <w:rPr>
          <w:rFonts w:ascii="Century Gothic" w:hAnsi="Century Gothic"/>
          <w:bCs/>
          <w:sz w:val="22"/>
          <w:szCs w:val="22"/>
          <w:lang w:val="es-CO"/>
        </w:rPr>
        <w:t xml:space="preserve"> </w:t>
      </w:r>
      <w:r w:rsidRPr="00C30A4F">
        <w:rPr>
          <w:rFonts w:ascii="Century Gothic" w:hAnsi="Century Gothic"/>
          <w:bCs/>
          <w:sz w:val="22"/>
          <w:szCs w:val="22"/>
          <w:lang w:val="es-CO"/>
        </w:rPr>
        <w:t xml:space="preserve">funciones. </w:t>
      </w:r>
    </w:p>
    <w:p w14:paraId="59B700B2" w14:textId="77777777" w:rsidR="00F61925" w:rsidRDefault="00F61925" w:rsidP="00F61925">
      <w:pPr>
        <w:jc w:val="both"/>
        <w:rPr>
          <w:rFonts w:ascii="Century Gothic" w:hAnsi="Century Gothic"/>
          <w:bCs/>
          <w:sz w:val="22"/>
          <w:szCs w:val="22"/>
          <w:lang w:val="es-CO"/>
        </w:rPr>
      </w:pPr>
    </w:p>
    <w:p w14:paraId="5CA2800F" w14:textId="77777777" w:rsidR="00F61925" w:rsidRDefault="00F61925" w:rsidP="00F61925">
      <w:pPr>
        <w:jc w:val="both"/>
        <w:rPr>
          <w:rFonts w:ascii="Century Gothic" w:hAnsi="Century Gothic"/>
          <w:bCs/>
          <w:sz w:val="22"/>
          <w:szCs w:val="22"/>
          <w:lang w:val="es-CO"/>
        </w:rPr>
      </w:pPr>
      <w:r w:rsidRPr="00C30A4F">
        <w:rPr>
          <w:rFonts w:ascii="Century Gothic" w:hAnsi="Century Gothic"/>
          <w:bCs/>
          <w:sz w:val="22"/>
          <w:szCs w:val="22"/>
          <w:lang w:val="es-CO"/>
        </w:rPr>
        <w:t xml:space="preserve">Las decisiones del </w:t>
      </w:r>
      <w:r>
        <w:rPr>
          <w:rFonts w:ascii="Century Gothic" w:hAnsi="Century Gothic"/>
          <w:bCs/>
          <w:sz w:val="22"/>
          <w:szCs w:val="22"/>
          <w:lang w:val="es-CO"/>
        </w:rPr>
        <w:t>C</w:t>
      </w:r>
      <w:r w:rsidRPr="00C30A4F">
        <w:rPr>
          <w:rFonts w:ascii="Century Gothic" w:hAnsi="Century Gothic"/>
          <w:bCs/>
          <w:sz w:val="22"/>
          <w:szCs w:val="22"/>
          <w:lang w:val="es-CO"/>
        </w:rPr>
        <w:t xml:space="preserve">omité en el marco del cumplimiento de la </w:t>
      </w:r>
      <w:r>
        <w:rPr>
          <w:rFonts w:ascii="Century Gothic" w:hAnsi="Century Gothic"/>
          <w:bCs/>
          <w:sz w:val="22"/>
          <w:szCs w:val="22"/>
          <w:lang w:val="es-CO"/>
        </w:rPr>
        <w:t>E</w:t>
      </w:r>
      <w:r w:rsidRPr="00C30A4F">
        <w:rPr>
          <w:rFonts w:ascii="Century Gothic" w:hAnsi="Century Gothic"/>
          <w:bCs/>
          <w:sz w:val="22"/>
          <w:szCs w:val="22"/>
          <w:lang w:val="es-CO"/>
        </w:rPr>
        <w:t xml:space="preserve">strategia </w:t>
      </w:r>
      <w:r>
        <w:rPr>
          <w:rFonts w:ascii="Century Gothic" w:hAnsi="Century Gothic"/>
          <w:bCs/>
          <w:sz w:val="22"/>
          <w:szCs w:val="22"/>
          <w:lang w:val="es-CO"/>
        </w:rPr>
        <w:t>N</w:t>
      </w:r>
      <w:r w:rsidRPr="00C30A4F">
        <w:rPr>
          <w:rFonts w:ascii="Century Gothic" w:hAnsi="Century Gothic"/>
          <w:bCs/>
          <w:sz w:val="22"/>
          <w:szCs w:val="22"/>
          <w:lang w:val="es-CO"/>
        </w:rPr>
        <w:t>acional serán de obligatorio</w:t>
      </w:r>
      <w:r>
        <w:rPr>
          <w:rFonts w:ascii="Century Gothic" w:hAnsi="Century Gothic"/>
          <w:bCs/>
          <w:sz w:val="22"/>
          <w:szCs w:val="22"/>
          <w:lang w:val="es-CO"/>
        </w:rPr>
        <w:t xml:space="preserve"> </w:t>
      </w:r>
      <w:r w:rsidRPr="00C30A4F">
        <w:rPr>
          <w:rFonts w:ascii="Century Gothic" w:hAnsi="Century Gothic"/>
          <w:bCs/>
          <w:sz w:val="22"/>
          <w:szCs w:val="22"/>
          <w:lang w:val="es-CO"/>
        </w:rPr>
        <w:t xml:space="preserve">cumplimiento para las entidades del nivel nacional que integran el </w:t>
      </w:r>
      <w:r>
        <w:rPr>
          <w:rFonts w:ascii="Century Gothic" w:hAnsi="Century Gothic"/>
          <w:bCs/>
          <w:sz w:val="22"/>
          <w:szCs w:val="22"/>
          <w:lang w:val="es-CO"/>
        </w:rPr>
        <w:t>C</w:t>
      </w:r>
      <w:r w:rsidRPr="00C30A4F">
        <w:rPr>
          <w:rFonts w:ascii="Century Gothic" w:hAnsi="Century Gothic"/>
          <w:bCs/>
          <w:sz w:val="22"/>
          <w:szCs w:val="22"/>
          <w:lang w:val="es-CO"/>
        </w:rPr>
        <w:t>omité</w:t>
      </w:r>
      <w:r>
        <w:rPr>
          <w:rFonts w:ascii="Century Gothic" w:hAnsi="Century Gothic"/>
          <w:bCs/>
          <w:sz w:val="22"/>
          <w:szCs w:val="22"/>
          <w:lang w:val="es-CO"/>
        </w:rPr>
        <w:t>,</w:t>
      </w:r>
      <w:r w:rsidRPr="00C30A4F">
        <w:rPr>
          <w:rFonts w:ascii="Century Gothic" w:hAnsi="Century Gothic"/>
          <w:bCs/>
          <w:sz w:val="22"/>
          <w:szCs w:val="22"/>
          <w:lang w:val="es-CO"/>
        </w:rPr>
        <w:t xml:space="preserve"> sin perjuicio de la autonomía de los</w:t>
      </w:r>
      <w:r>
        <w:rPr>
          <w:rFonts w:ascii="Century Gothic" w:hAnsi="Century Gothic"/>
          <w:bCs/>
          <w:sz w:val="22"/>
          <w:szCs w:val="22"/>
          <w:lang w:val="es-CO"/>
        </w:rPr>
        <w:t xml:space="preserve"> </w:t>
      </w:r>
      <w:r w:rsidRPr="00C30A4F">
        <w:rPr>
          <w:rFonts w:ascii="Century Gothic" w:hAnsi="Century Gothic"/>
          <w:bCs/>
          <w:sz w:val="22"/>
          <w:szCs w:val="22"/>
          <w:lang w:val="es-CO"/>
        </w:rPr>
        <w:t xml:space="preserve">órganos constitucionales y de control. </w:t>
      </w:r>
    </w:p>
    <w:p w14:paraId="61179FA8" w14:textId="77777777" w:rsidR="00F61925" w:rsidRDefault="00F61925" w:rsidP="00F61925">
      <w:pPr>
        <w:jc w:val="both"/>
        <w:rPr>
          <w:rFonts w:ascii="Century Gothic" w:hAnsi="Century Gothic"/>
          <w:bCs/>
          <w:sz w:val="22"/>
          <w:szCs w:val="22"/>
          <w:lang w:val="es-CO"/>
        </w:rPr>
      </w:pPr>
    </w:p>
    <w:p w14:paraId="6254D28F" w14:textId="77777777" w:rsidR="00F61925" w:rsidRPr="00C30A4F" w:rsidRDefault="00F61925" w:rsidP="00F61925">
      <w:pPr>
        <w:jc w:val="both"/>
        <w:rPr>
          <w:rFonts w:ascii="Century Gothic" w:hAnsi="Century Gothic"/>
          <w:bCs/>
          <w:sz w:val="22"/>
          <w:szCs w:val="22"/>
          <w:lang w:val="es-CO"/>
        </w:rPr>
      </w:pPr>
      <w:r w:rsidRPr="00C30A4F">
        <w:rPr>
          <w:rFonts w:ascii="Century Gothic" w:hAnsi="Century Gothic"/>
          <w:bCs/>
          <w:sz w:val="22"/>
          <w:szCs w:val="22"/>
          <w:lang w:val="es-CO"/>
        </w:rPr>
        <w:t xml:space="preserve">El </w:t>
      </w:r>
      <w:r>
        <w:rPr>
          <w:rFonts w:ascii="Century Gothic" w:hAnsi="Century Gothic"/>
          <w:bCs/>
          <w:sz w:val="22"/>
          <w:szCs w:val="22"/>
          <w:lang w:val="es-CO"/>
        </w:rPr>
        <w:t>G</w:t>
      </w:r>
      <w:r w:rsidRPr="00C30A4F">
        <w:rPr>
          <w:rFonts w:ascii="Century Gothic" w:hAnsi="Century Gothic"/>
          <w:bCs/>
          <w:sz w:val="22"/>
          <w:szCs w:val="22"/>
          <w:lang w:val="es-CO"/>
        </w:rPr>
        <w:t xml:space="preserve">obierno </w:t>
      </w:r>
      <w:r>
        <w:rPr>
          <w:rFonts w:ascii="Century Gothic" w:hAnsi="Century Gothic"/>
          <w:bCs/>
          <w:sz w:val="22"/>
          <w:szCs w:val="22"/>
          <w:lang w:val="es-CO"/>
        </w:rPr>
        <w:t>N</w:t>
      </w:r>
      <w:r w:rsidRPr="00C30A4F">
        <w:rPr>
          <w:rFonts w:ascii="Century Gothic" w:hAnsi="Century Gothic"/>
          <w:bCs/>
          <w:sz w:val="22"/>
          <w:szCs w:val="22"/>
          <w:lang w:val="es-CO"/>
        </w:rPr>
        <w:t>acional deberá establecer</w:t>
      </w:r>
      <w:r>
        <w:rPr>
          <w:rFonts w:ascii="Century Gothic" w:hAnsi="Century Gothic"/>
          <w:bCs/>
          <w:sz w:val="22"/>
          <w:szCs w:val="22"/>
          <w:lang w:val="es-CO"/>
        </w:rPr>
        <w:t xml:space="preserve"> </w:t>
      </w:r>
      <w:r w:rsidRPr="00C30A4F">
        <w:rPr>
          <w:rFonts w:ascii="Century Gothic" w:hAnsi="Century Gothic"/>
          <w:bCs/>
          <w:sz w:val="22"/>
          <w:szCs w:val="22"/>
          <w:lang w:val="es-CO"/>
        </w:rPr>
        <w:t>los mecanismos de seguimiento, monitoreo y rendición de cuentas que garanticen la ejecución efectiva de las</w:t>
      </w:r>
      <w:r>
        <w:rPr>
          <w:rFonts w:ascii="Century Gothic" w:hAnsi="Century Gothic"/>
          <w:bCs/>
          <w:sz w:val="22"/>
          <w:szCs w:val="22"/>
          <w:lang w:val="es-CO"/>
        </w:rPr>
        <w:t xml:space="preserve"> </w:t>
      </w:r>
      <w:r w:rsidRPr="00C30A4F">
        <w:rPr>
          <w:rFonts w:ascii="Century Gothic" w:hAnsi="Century Gothic"/>
          <w:bCs/>
          <w:sz w:val="22"/>
          <w:szCs w:val="22"/>
          <w:lang w:val="es-CO"/>
        </w:rPr>
        <w:t xml:space="preserve">acciones del </w:t>
      </w:r>
      <w:r>
        <w:rPr>
          <w:rFonts w:ascii="Century Gothic" w:hAnsi="Century Gothic"/>
          <w:bCs/>
          <w:sz w:val="22"/>
          <w:szCs w:val="22"/>
          <w:lang w:val="es-CO"/>
        </w:rPr>
        <w:t>C</w:t>
      </w:r>
      <w:r w:rsidRPr="00C30A4F">
        <w:rPr>
          <w:rFonts w:ascii="Century Gothic" w:hAnsi="Century Gothic"/>
          <w:bCs/>
          <w:sz w:val="22"/>
          <w:szCs w:val="22"/>
          <w:lang w:val="es-CO"/>
        </w:rPr>
        <w:t>omité</w:t>
      </w:r>
      <w:r>
        <w:rPr>
          <w:rFonts w:ascii="Century Gothic" w:hAnsi="Century Gothic"/>
          <w:bCs/>
          <w:sz w:val="22"/>
          <w:szCs w:val="22"/>
          <w:lang w:val="es-CO"/>
        </w:rPr>
        <w:t>,</w:t>
      </w:r>
      <w:r w:rsidRPr="00C30A4F">
        <w:rPr>
          <w:rFonts w:ascii="Century Gothic" w:hAnsi="Century Gothic"/>
          <w:bCs/>
          <w:sz w:val="22"/>
          <w:szCs w:val="22"/>
          <w:lang w:val="es-CO"/>
        </w:rPr>
        <w:t xml:space="preserve"> tanto en el nivel central como territorial.</w:t>
      </w:r>
    </w:p>
    <w:p w14:paraId="5B5DD389" w14:textId="77777777" w:rsidR="00F61925" w:rsidRPr="00D94A64" w:rsidRDefault="00F61925" w:rsidP="00D94A64">
      <w:pPr>
        <w:jc w:val="both"/>
        <w:rPr>
          <w:rFonts w:ascii="Century Gothic" w:hAnsi="Century Gothic"/>
          <w:bCs/>
          <w:sz w:val="22"/>
          <w:szCs w:val="22"/>
          <w:lang w:val="es-CO"/>
        </w:rPr>
      </w:pPr>
    </w:p>
    <w:p w14:paraId="390373B0" w14:textId="07AE5125"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Artículo 1</w:t>
      </w:r>
      <w:r w:rsidR="00F61925">
        <w:rPr>
          <w:rFonts w:ascii="Century Gothic" w:hAnsi="Century Gothic"/>
          <w:b/>
          <w:sz w:val="22"/>
          <w:szCs w:val="22"/>
          <w:lang w:val="es-CO"/>
        </w:rPr>
        <w:t>4</w:t>
      </w:r>
      <w:r w:rsidRPr="00D94A64">
        <w:rPr>
          <w:rFonts w:ascii="Century Gothic" w:hAnsi="Century Gothic"/>
          <w:bCs/>
          <w:sz w:val="22"/>
          <w:szCs w:val="22"/>
          <w:lang w:val="es-CO"/>
        </w:rPr>
        <w:t xml:space="preserve">. Modifíquese el artículo 14 de la Ley 985 de 2005, el cual quedará así: </w:t>
      </w:r>
    </w:p>
    <w:p w14:paraId="547A0C04" w14:textId="77777777" w:rsidR="00D94A64" w:rsidRPr="00D94A64" w:rsidRDefault="00D94A64" w:rsidP="00D94A64">
      <w:pPr>
        <w:jc w:val="both"/>
        <w:rPr>
          <w:rFonts w:ascii="Century Gothic" w:hAnsi="Century Gothic"/>
          <w:bCs/>
          <w:sz w:val="22"/>
          <w:szCs w:val="22"/>
          <w:lang w:val="es-CO"/>
        </w:rPr>
      </w:pPr>
    </w:p>
    <w:p w14:paraId="692BD090"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Artículo 14. Integración del Comité. El Comité estará integrado por los siguientes miembros: </w:t>
      </w:r>
    </w:p>
    <w:p w14:paraId="50ED1FB8" w14:textId="77777777" w:rsidR="00D94A64" w:rsidRPr="00D94A64" w:rsidRDefault="00D94A64" w:rsidP="00D94A64">
      <w:pPr>
        <w:jc w:val="both"/>
        <w:rPr>
          <w:rFonts w:ascii="Century Gothic" w:hAnsi="Century Gothic"/>
          <w:bCs/>
          <w:sz w:val="22"/>
          <w:szCs w:val="22"/>
          <w:lang w:val="es-CO"/>
        </w:rPr>
      </w:pPr>
    </w:p>
    <w:p w14:paraId="33E6B5E7"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1. El/la Ministro/a del Interior o su delegado(a), quien lo presidirá.</w:t>
      </w:r>
    </w:p>
    <w:p w14:paraId="34DD3383" w14:textId="77777777" w:rsidR="00D94A64" w:rsidRPr="00D94A64" w:rsidRDefault="00D94A64" w:rsidP="00D94A64">
      <w:pPr>
        <w:jc w:val="both"/>
        <w:rPr>
          <w:rFonts w:ascii="Century Gothic" w:hAnsi="Century Gothic"/>
          <w:bCs/>
          <w:sz w:val="22"/>
          <w:szCs w:val="22"/>
          <w:lang w:val="es-CO"/>
        </w:rPr>
      </w:pPr>
    </w:p>
    <w:p w14:paraId="250E0534"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2. El/la Ministro/a de Relaciones Exteriores o el director de Asuntos Consulares y de Comunidades Colombianas en el Exterior, o su delegado(a). </w:t>
      </w:r>
    </w:p>
    <w:p w14:paraId="25EA62DA" w14:textId="77777777" w:rsidR="00D94A64" w:rsidRPr="00D94A64" w:rsidRDefault="00D94A64" w:rsidP="00D94A64">
      <w:pPr>
        <w:jc w:val="both"/>
        <w:rPr>
          <w:rFonts w:ascii="Century Gothic" w:hAnsi="Century Gothic"/>
          <w:bCs/>
          <w:sz w:val="22"/>
          <w:szCs w:val="22"/>
          <w:lang w:val="es-CO"/>
        </w:rPr>
      </w:pPr>
    </w:p>
    <w:p w14:paraId="2BDEF932"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3. El/la Ministro/a de Salud y Protección Social o su delegado(a). </w:t>
      </w:r>
    </w:p>
    <w:p w14:paraId="240ACF41" w14:textId="77777777" w:rsidR="00D94A64" w:rsidRPr="00D94A64" w:rsidRDefault="00D94A64" w:rsidP="00D94A64">
      <w:pPr>
        <w:jc w:val="both"/>
        <w:rPr>
          <w:rFonts w:ascii="Century Gothic" w:hAnsi="Century Gothic"/>
          <w:bCs/>
          <w:sz w:val="22"/>
          <w:szCs w:val="22"/>
          <w:lang w:val="es-CO"/>
        </w:rPr>
      </w:pPr>
    </w:p>
    <w:p w14:paraId="4DBDAD28"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4. El/la Ministro/a de Educación Nacional o su delegado(a). </w:t>
      </w:r>
    </w:p>
    <w:p w14:paraId="00A8A862" w14:textId="77777777" w:rsidR="00D94A64" w:rsidRPr="00D94A64" w:rsidRDefault="00D94A64" w:rsidP="00D94A64">
      <w:pPr>
        <w:jc w:val="both"/>
        <w:rPr>
          <w:rFonts w:ascii="Century Gothic" w:hAnsi="Century Gothic"/>
          <w:bCs/>
          <w:sz w:val="22"/>
          <w:szCs w:val="22"/>
          <w:lang w:val="es-CO"/>
        </w:rPr>
      </w:pPr>
    </w:p>
    <w:p w14:paraId="61506AB3" w14:textId="77777777" w:rsidR="00D94A64" w:rsidRPr="00D94A64" w:rsidRDefault="00D94A64" w:rsidP="00D94A64">
      <w:pPr>
        <w:jc w:val="both"/>
        <w:rPr>
          <w:rFonts w:ascii="Century Gothic" w:hAnsi="Century Gothic"/>
          <w:bCs/>
          <w:sz w:val="22"/>
          <w:szCs w:val="22"/>
          <w:u w:val="single"/>
          <w:lang w:val="es-CO"/>
        </w:rPr>
      </w:pPr>
      <w:r w:rsidRPr="00D94A64">
        <w:rPr>
          <w:rFonts w:ascii="Century Gothic" w:hAnsi="Century Gothic"/>
          <w:bCs/>
          <w:sz w:val="22"/>
          <w:szCs w:val="22"/>
          <w:lang w:val="es-CO"/>
        </w:rPr>
        <w:t xml:space="preserve">5. El/la Directora(a) General de Migración Colombia </w:t>
      </w:r>
      <w:r w:rsidRPr="00D94A64">
        <w:rPr>
          <w:rFonts w:ascii="Century Gothic" w:hAnsi="Century Gothic"/>
          <w:bCs/>
          <w:sz w:val="22"/>
          <w:szCs w:val="22"/>
          <w:u w:val="single"/>
          <w:lang w:val="es-CO"/>
        </w:rPr>
        <w:t xml:space="preserve">o su delegado(a). </w:t>
      </w:r>
    </w:p>
    <w:p w14:paraId="651A5095" w14:textId="77777777" w:rsidR="00D94A64" w:rsidRPr="00D94A64" w:rsidRDefault="00D94A64" w:rsidP="00D94A64">
      <w:pPr>
        <w:jc w:val="both"/>
        <w:rPr>
          <w:rFonts w:ascii="Century Gothic" w:hAnsi="Century Gothic"/>
          <w:bCs/>
          <w:sz w:val="22"/>
          <w:szCs w:val="22"/>
          <w:lang w:val="es-CO"/>
        </w:rPr>
      </w:pPr>
    </w:p>
    <w:p w14:paraId="3D925D97"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6. El/la Director(a) General de la Policía Nacional o su delegado(a). </w:t>
      </w:r>
    </w:p>
    <w:p w14:paraId="331D2E31" w14:textId="77777777" w:rsidR="00D94A64" w:rsidRPr="00D94A64" w:rsidRDefault="00D94A64" w:rsidP="00D94A64">
      <w:pPr>
        <w:jc w:val="both"/>
        <w:rPr>
          <w:rFonts w:ascii="Century Gothic" w:hAnsi="Century Gothic"/>
          <w:bCs/>
          <w:sz w:val="22"/>
          <w:szCs w:val="22"/>
          <w:lang w:val="es-CO"/>
        </w:rPr>
      </w:pPr>
    </w:p>
    <w:p w14:paraId="0181DA75"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7. El/la Fiscal General de la Nación o su delegado(a). </w:t>
      </w:r>
    </w:p>
    <w:p w14:paraId="6DA66702" w14:textId="77777777" w:rsidR="00D94A64" w:rsidRPr="00D94A64" w:rsidRDefault="00D94A64" w:rsidP="00D94A64">
      <w:pPr>
        <w:jc w:val="both"/>
        <w:rPr>
          <w:rFonts w:ascii="Century Gothic" w:hAnsi="Century Gothic"/>
          <w:bCs/>
          <w:sz w:val="22"/>
          <w:szCs w:val="22"/>
          <w:lang w:val="es-CO"/>
        </w:rPr>
      </w:pPr>
    </w:p>
    <w:p w14:paraId="23CAB3E3"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8. El/la Procurador(a) General de la Nación o su delegado(a). </w:t>
      </w:r>
    </w:p>
    <w:p w14:paraId="3263C9BB" w14:textId="77777777" w:rsidR="00D94A64" w:rsidRPr="00D94A64" w:rsidRDefault="00D94A64" w:rsidP="00D94A64">
      <w:pPr>
        <w:jc w:val="both"/>
        <w:rPr>
          <w:rFonts w:ascii="Century Gothic" w:hAnsi="Century Gothic"/>
          <w:bCs/>
          <w:sz w:val="22"/>
          <w:szCs w:val="22"/>
          <w:lang w:val="es-CO"/>
        </w:rPr>
      </w:pPr>
    </w:p>
    <w:p w14:paraId="393EE29A"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9. El/la Defensor(a) del Pueblo o su delegado(a). </w:t>
      </w:r>
    </w:p>
    <w:p w14:paraId="3C87F55A" w14:textId="77777777" w:rsidR="00D94A64" w:rsidRPr="00D94A64" w:rsidRDefault="00D94A64" w:rsidP="00D94A64">
      <w:pPr>
        <w:jc w:val="both"/>
        <w:rPr>
          <w:rFonts w:ascii="Century Gothic" w:hAnsi="Century Gothic"/>
          <w:bCs/>
          <w:sz w:val="22"/>
          <w:szCs w:val="22"/>
          <w:lang w:val="es-CO"/>
        </w:rPr>
      </w:pPr>
    </w:p>
    <w:p w14:paraId="46DC5B81"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lastRenderedPageBreak/>
        <w:t xml:space="preserve">10. El/la Subdirector(a) General de la Oficina de Interpol en Colombia o su delegado(a). </w:t>
      </w:r>
    </w:p>
    <w:p w14:paraId="0EAF4D97" w14:textId="77777777" w:rsidR="00D94A64" w:rsidRPr="00D94A64" w:rsidRDefault="00D94A64" w:rsidP="00D94A64">
      <w:pPr>
        <w:jc w:val="both"/>
        <w:rPr>
          <w:rFonts w:ascii="Century Gothic" w:hAnsi="Century Gothic"/>
          <w:bCs/>
          <w:sz w:val="22"/>
          <w:szCs w:val="22"/>
          <w:lang w:val="es-CO"/>
        </w:rPr>
      </w:pPr>
    </w:p>
    <w:p w14:paraId="764058A4"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11. El/la Director(a) General del Instituto Colombiano de Bienestar Familiar o su delegado(a). </w:t>
      </w:r>
    </w:p>
    <w:p w14:paraId="1D959406" w14:textId="77777777" w:rsidR="00D94A64" w:rsidRPr="00D94A64" w:rsidRDefault="00D94A64" w:rsidP="00D94A64">
      <w:pPr>
        <w:jc w:val="both"/>
        <w:rPr>
          <w:rFonts w:ascii="Century Gothic" w:hAnsi="Century Gothic"/>
          <w:bCs/>
          <w:sz w:val="22"/>
          <w:szCs w:val="22"/>
          <w:lang w:val="es-CO"/>
        </w:rPr>
      </w:pPr>
    </w:p>
    <w:p w14:paraId="0E5C7B2E"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12. El/la Director(a) de </w:t>
      </w:r>
      <w:proofErr w:type="spellStart"/>
      <w:r w:rsidRPr="00D94A64">
        <w:rPr>
          <w:rFonts w:ascii="Century Gothic" w:hAnsi="Century Gothic"/>
          <w:bCs/>
          <w:sz w:val="22"/>
          <w:szCs w:val="22"/>
          <w:lang w:val="es-CO"/>
        </w:rPr>
        <w:t>Fondelibertad</w:t>
      </w:r>
      <w:proofErr w:type="spellEnd"/>
      <w:r w:rsidRPr="00D94A64">
        <w:rPr>
          <w:rFonts w:ascii="Century Gothic" w:hAnsi="Century Gothic"/>
          <w:bCs/>
          <w:sz w:val="22"/>
          <w:szCs w:val="22"/>
          <w:lang w:val="es-CO"/>
        </w:rPr>
        <w:t xml:space="preserve"> o su delegado(a). </w:t>
      </w:r>
    </w:p>
    <w:p w14:paraId="0CEE54C1" w14:textId="77777777" w:rsidR="00D94A64" w:rsidRPr="00D94A64" w:rsidRDefault="00D94A64" w:rsidP="00D94A64">
      <w:pPr>
        <w:jc w:val="both"/>
        <w:rPr>
          <w:rFonts w:ascii="Century Gothic" w:hAnsi="Century Gothic"/>
          <w:bCs/>
          <w:sz w:val="22"/>
          <w:szCs w:val="22"/>
          <w:lang w:val="es-CO"/>
        </w:rPr>
      </w:pPr>
    </w:p>
    <w:p w14:paraId="2E3616B4"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13. El/la Director(a) General de la Unidad Administrativa Especial de Información y Análisis Financiero o su delegado(a) </w:t>
      </w:r>
    </w:p>
    <w:p w14:paraId="6C11BFC5" w14:textId="77777777" w:rsidR="00D94A64" w:rsidRPr="00D94A64" w:rsidRDefault="00D94A64" w:rsidP="00D94A64">
      <w:pPr>
        <w:jc w:val="both"/>
        <w:rPr>
          <w:rFonts w:ascii="Century Gothic" w:hAnsi="Century Gothic"/>
          <w:bCs/>
          <w:sz w:val="22"/>
          <w:szCs w:val="22"/>
          <w:lang w:val="es-CO"/>
        </w:rPr>
      </w:pPr>
    </w:p>
    <w:p w14:paraId="7FF6D43C"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14. El/la Ministro/a del Trabajo o su delegado(a). </w:t>
      </w:r>
    </w:p>
    <w:p w14:paraId="3B3902C0" w14:textId="77777777" w:rsidR="00D94A64" w:rsidRPr="00D94A64" w:rsidRDefault="00D94A64" w:rsidP="00D94A64">
      <w:pPr>
        <w:jc w:val="both"/>
        <w:rPr>
          <w:rFonts w:ascii="Century Gothic" w:hAnsi="Century Gothic"/>
          <w:bCs/>
          <w:sz w:val="22"/>
          <w:szCs w:val="22"/>
          <w:lang w:val="es-CO"/>
        </w:rPr>
      </w:pPr>
    </w:p>
    <w:p w14:paraId="152B4A75"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15. El/la Ministro(a) de la Igualdad y Equidad o su delegado(a) o quien haga sus veces. </w:t>
      </w:r>
    </w:p>
    <w:p w14:paraId="38D421A7" w14:textId="77777777" w:rsidR="00D94A64" w:rsidRPr="00D94A64" w:rsidRDefault="00D94A64" w:rsidP="00D94A64">
      <w:pPr>
        <w:jc w:val="both"/>
        <w:rPr>
          <w:rFonts w:ascii="Century Gothic" w:hAnsi="Century Gothic"/>
          <w:bCs/>
          <w:sz w:val="22"/>
          <w:szCs w:val="22"/>
          <w:lang w:val="es-CO"/>
        </w:rPr>
      </w:pPr>
    </w:p>
    <w:p w14:paraId="3D1BD185"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16. El/la Ministro(a) de Justicia y del Derecho o su delegado(a). </w:t>
      </w:r>
    </w:p>
    <w:p w14:paraId="6F41AA97" w14:textId="77777777" w:rsidR="00D94A64" w:rsidRPr="00D94A64" w:rsidRDefault="00D94A64" w:rsidP="00D94A64">
      <w:pPr>
        <w:jc w:val="both"/>
        <w:rPr>
          <w:rFonts w:ascii="Century Gothic" w:hAnsi="Century Gothic"/>
          <w:bCs/>
          <w:sz w:val="22"/>
          <w:szCs w:val="22"/>
          <w:lang w:val="es-CO"/>
        </w:rPr>
      </w:pPr>
    </w:p>
    <w:p w14:paraId="453A4370"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17. El/la directora(a) de la Dirección de Impuestos y Aduanas Nacionales. </w:t>
      </w:r>
    </w:p>
    <w:p w14:paraId="6739FEC5" w14:textId="77777777" w:rsidR="00D94A64" w:rsidRPr="00D94A64" w:rsidRDefault="00D94A64" w:rsidP="00D94A64">
      <w:pPr>
        <w:jc w:val="both"/>
        <w:rPr>
          <w:rFonts w:ascii="Century Gothic" w:hAnsi="Century Gothic"/>
          <w:bCs/>
          <w:sz w:val="22"/>
          <w:szCs w:val="22"/>
          <w:lang w:val="es-CO"/>
        </w:rPr>
      </w:pPr>
    </w:p>
    <w:p w14:paraId="36EFB8AA"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18. El/ la Ministro de Tecnologías de la Información y las Comunicaciones </w:t>
      </w:r>
      <w:r w:rsidRPr="00D94A64">
        <w:rPr>
          <w:rFonts w:ascii="Century Gothic" w:hAnsi="Century Gothic"/>
          <w:bCs/>
          <w:sz w:val="22"/>
          <w:szCs w:val="22"/>
          <w:u w:val="single"/>
          <w:lang w:val="es-CO"/>
        </w:rPr>
        <w:t>o su delegado(a)</w:t>
      </w:r>
      <w:r w:rsidRPr="00D94A64">
        <w:rPr>
          <w:rFonts w:ascii="Century Gothic" w:hAnsi="Century Gothic"/>
          <w:bCs/>
          <w:sz w:val="22"/>
          <w:szCs w:val="22"/>
          <w:lang w:val="es-CO"/>
        </w:rPr>
        <w:t xml:space="preserve">. </w:t>
      </w:r>
    </w:p>
    <w:p w14:paraId="258C1738" w14:textId="77777777" w:rsidR="00D94A64" w:rsidRPr="00D94A64" w:rsidRDefault="00D94A64" w:rsidP="00D94A64">
      <w:pPr>
        <w:jc w:val="both"/>
        <w:rPr>
          <w:rFonts w:ascii="Century Gothic" w:hAnsi="Century Gothic"/>
          <w:bCs/>
          <w:sz w:val="22"/>
          <w:szCs w:val="22"/>
          <w:lang w:val="es-CO"/>
        </w:rPr>
      </w:pPr>
    </w:p>
    <w:p w14:paraId="0A63816F"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Parágrafo 1.</w:t>
      </w:r>
      <w:r w:rsidRPr="00D94A64">
        <w:rPr>
          <w:rFonts w:ascii="Century Gothic" w:hAnsi="Century Gothic"/>
          <w:bCs/>
          <w:sz w:val="22"/>
          <w:szCs w:val="22"/>
          <w:lang w:val="es-CO"/>
        </w:rPr>
        <w:t xml:space="preserve"> En caso de que los miembros nombren una delegatura al Comité, esta deberá revestir de características de conocimiento, capacitación y experiencia sobre trata de personas, permanencia y capacidad de decisión en el Comité.</w:t>
      </w:r>
    </w:p>
    <w:p w14:paraId="26693ABF" w14:textId="77777777" w:rsidR="00D94A64" w:rsidRPr="00D94A64" w:rsidRDefault="00D94A64" w:rsidP="00D94A64">
      <w:pPr>
        <w:jc w:val="both"/>
        <w:rPr>
          <w:rFonts w:ascii="Century Gothic" w:hAnsi="Century Gothic"/>
          <w:bCs/>
          <w:sz w:val="22"/>
          <w:szCs w:val="22"/>
          <w:lang w:val="es-CO"/>
        </w:rPr>
      </w:pPr>
    </w:p>
    <w:p w14:paraId="2DFF6670"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Parágrafo 2.</w:t>
      </w:r>
      <w:r w:rsidRPr="00D94A64">
        <w:rPr>
          <w:rFonts w:ascii="Century Gothic" w:hAnsi="Century Gothic"/>
          <w:bCs/>
          <w:sz w:val="22"/>
          <w:szCs w:val="22"/>
          <w:lang w:val="es-CO"/>
        </w:rPr>
        <w:t xml:space="preserve"> El Comité Interinstitucional promoverá las acciones de la Estrategia Nacional de Lucha contra la Trata en los territorios y deberá garantizar la gestión de las acciones administrativas necesarias para la creación de comités departamentales y municipales, presididos por los gobernadores(as) y alcaldes(as) quienes asignarán la respectiva secretaría técnica. </w:t>
      </w:r>
    </w:p>
    <w:p w14:paraId="3A09A13E" w14:textId="77777777" w:rsidR="00D94A64" w:rsidRPr="00D94A64" w:rsidRDefault="00D94A64" w:rsidP="00D94A64">
      <w:pPr>
        <w:jc w:val="both"/>
        <w:rPr>
          <w:rFonts w:ascii="Century Gothic" w:hAnsi="Century Gothic"/>
          <w:bCs/>
          <w:sz w:val="22"/>
          <w:szCs w:val="22"/>
          <w:lang w:val="es-CO"/>
        </w:rPr>
      </w:pPr>
    </w:p>
    <w:p w14:paraId="1E7B971A"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Parágrafo 3</w:t>
      </w:r>
      <w:r w:rsidRPr="00D94A64">
        <w:rPr>
          <w:rFonts w:ascii="Century Gothic" w:hAnsi="Century Gothic"/>
          <w:bCs/>
          <w:sz w:val="22"/>
          <w:szCs w:val="22"/>
          <w:lang w:val="es-CO"/>
        </w:rPr>
        <w:t>. El Comité Interinstitucional deberá invitar a sus sesiones a cualquier otra entidad del Estado, personas jurídicas de derecho privado y organizaciones internacionales y nacionales que tengan por objeto la lucha contra la trata de personas, o la protección de los Derechos Humanos de las víctimas del mismo, organizaciones que tengan por objeto la promoción y defensa de los derechos humanos, y a particulares, sociedad civil y asociaciones de víctimas del delito de trata de personas, teniendo en cuenta su relevancia e incidencia en la lucha contra la trata de personas</w:t>
      </w:r>
    </w:p>
    <w:p w14:paraId="0660702E" w14:textId="77777777" w:rsidR="00D94A64" w:rsidRPr="00D94A64" w:rsidRDefault="00D94A64" w:rsidP="00D94A64">
      <w:pPr>
        <w:jc w:val="both"/>
        <w:rPr>
          <w:rFonts w:ascii="Century Gothic" w:hAnsi="Century Gothic"/>
          <w:bCs/>
          <w:sz w:val="22"/>
          <w:szCs w:val="22"/>
          <w:lang w:val="es-CO"/>
        </w:rPr>
      </w:pPr>
    </w:p>
    <w:p w14:paraId="3CBC3CDF" w14:textId="7EE3B5DC" w:rsidR="00D94A64" w:rsidRDefault="00D94A64" w:rsidP="00D94A64">
      <w:pPr>
        <w:jc w:val="both"/>
        <w:rPr>
          <w:rFonts w:ascii="Century Gothic" w:hAnsi="Century Gothic"/>
          <w:bCs/>
          <w:sz w:val="22"/>
          <w:szCs w:val="22"/>
          <w:lang w:val="es-CO"/>
        </w:rPr>
      </w:pPr>
    </w:p>
    <w:p w14:paraId="00C4C5F1" w14:textId="17EA5C56" w:rsidR="00F61925" w:rsidRDefault="00F61925">
      <w:pPr>
        <w:rPr>
          <w:rFonts w:ascii="Century Gothic" w:hAnsi="Century Gothic"/>
          <w:bCs/>
          <w:sz w:val="22"/>
          <w:szCs w:val="22"/>
          <w:lang w:val="es-CO"/>
        </w:rPr>
      </w:pPr>
      <w:r>
        <w:rPr>
          <w:rFonts w:ascii="Century Gothic" w:hAnsi="Century Gothic"/>
          <w:bCs/>
          <w:sz w:val="22"/>
          <w:szCs w:val="22"/>
          <w:lang w:val="es-CO"/>
        </w:rPr>
        <w:br w:type="page"/>
      </w:r>
    </w:p>
    <w:p w14:paraId="14E5020C" w14:textId="77777777" w:rsidR="00F61925" w:rsidRPr="00D94A64" w:rsidRDefault="00F61925" w:rsidP="00D94A64">
      <w:pPr>
        <w:jc w:val="both"/>
        <w:rPr>
          <w:rFonts w:ascii="Century Gothic" w:hAnsi="Century Gothic"/>
          <w:bCs/>
          <w:sz w:val="22"/>
          <w:szCs w:val="22"/>
          <w:lang w:val="es-CO"/>
        </w:rPr>
      </w:pPr>
    </w:p>
    <w:p w14:paraId="1C781EA4" w14:textId="51B74520"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Artículo 1</w:t>
      </w:r>
      <w:r w:rsidR="00F61925">
        <w:rPr>
          <w:rFonts w:ascii="Century Gothic" w:hAnsi="Century Gothic"/>
          <w:b/>
          <w:sz w:val="22"/>
          <w:szCs w:val="22"/>
          <w:lang w:val="es-CO"/>
        </w:rPr>
        <w:t>5</w:t>
      </w:r>
      <w:r w:rsidRPr="00D94A64">
        <w:rPr>
          <w:rFonts w:ascii="Century Gothic" w:hAnsi="Century Gothic"/>
          <w:b/>
          <w:sz w:val="22"/>
          <w:szCs w:val="22"/>
          <w:lang w:val="es-CO"/>
        </w:rPr>
        <w:t>.</w:t>
      </w:r>
      <w:r w:rsidRPr="00D94A64">
        <w:rPr>
          <w:rFonts w:ascii="Century Gothic" w:hAnsi="Century Gothic"/>
          <w:bCs/>
          <w:sz w:val="22"/>
          <w:szCs w:val="22"/>
          <w:lang w:val="es-CO"/>
        </w:rPr>
        <w:t xml:space="preserve"> Modifíquese el artículo 15 de la Ley 985 de 2005, el cual quedará así: </w:t>
      </w:r>
    </w:p>
    <w:p w14:paraId="473C3512" w14:textId="77777777" w:rsidR="00D94A64" w:rsidRPr="00D94A64" w:rsidRDefault="00D94A64" w:rsidP="00D94A64">
      <w:pPr>
        <w:jc w:val="both"/>
        <w:rPr>
          <w:rFonts w:ascii="Century Gothic" w:hAnsi="Century Gothic"/>
          <w:bCs/>
          <w:sz w:val="22"/>
          <w:szCs w:val="22"/>
          <w:lang w:val="es-CO"/>
        </w:rPr>
      </w:pPr>
    </w:p>
    <w:p w14:paraId="6BCCD5EB"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Artículo 15. Funciones. El Comité Interinstitucional para la Lucha contra el delito de trata de personas ejercerá las siguientes funciones: </w:t>
      </w:r>
    </w:p>
    <w:p w14:paraId="2C37852B" w14:textId="77777777" w:rsidR="00D94A64" w:rsidRPr="00D94A64" w:rsidRDefault="00D94A64" w:rsidP="00D94A64">
      <w:pPr>
        <w:jc w:val="both"/>
        <w:rPr>
          <w:rFonts w:ascii="Century Gothic" w:hAnsi="Century Gothic"/>
          <w:bCs/>
          <w:sz w:val="22"/>
          <w:szCs w:val="22"/>
          <w:lang w:val="es-CO"/>
        </w:rPr>
      </w:pPr>
    </w:p>
    <w:p w14:paraId="68FC9291"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1. Elaborar y recomendar al Gobierno Nacional la Estrategia Nacional contra la Trata de Personas, que será el plan de acción de la política estatal en esta materia, realizar seguimiento a su ejecución y evaluación semestral para la actualización de esta estrategia cada cuatro (4) años. </w:t>
      </w:r>
    </w:p>
    <w:p w14:paraId="3C8FBD9C" w14:textId="77777777" w:rsidR="00D94A64" w:rsidRPr="00D94A64" w:rsidRDefault="00D94A64" w:rsidP="00D94A64">
      <w:pPr>
        <w:jc w:val="both"/>
        <w:rPr>
          <w:rFonts w:ascii="Century Gothic" w:hAnsi="Century Gothic"/>
          <w:bCs/>
          <w:sz w:val="22"/>
          <w:szCs w:val="22"/>
          <w:lang w:val="es-CO"/>
        </w:rPr>
      </w:pPr>
    </w:p>
    <w:p w14:paraId="7169E9F4"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2. Coordinar procesos de revisión de los acuerdos y convenios internacionales que haya suscrito Colombia en materia de Derechos Humanos y los relacionados con el delito de trata de personas para hacer seguimiento a su adecuado cumplimiento y recomendar la suscripción de acuerdos, convenios o tratados y otras gestiones que se requieran para fortalecer la cooperación internacional y actualizar la lucha contra el delito de trata de personas, teniendo en cuenta las nuevas modalidades de este delito en los entornos digitales. </w:t>
      </w:r>
    </w:p>
    <w:p w14:paraId="07411F25" w14:textId="77777777" w:rsidR="00D94A64" w:rsidRPr="00D94A64" w:rsidRDefault="00D94A64" w:rsidP="00D94A64">
      <w:pPr>
        <w:jc w:val="both"/>
        <w:rPr>
          <w:rFonts w:ascii="Century Gothic" w:hAnsi="Century Gothic"/>
          <w:bCs/>
          <w:sz w:val="22"/>
          <w:szCs w:val="22"/>
          <w:lang w:val="es-CO"/>
        </w:rPr>
      </w:pPr>
    </w:p>
    <w:p w14:paraId="68547853"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3. Servir de órgano asesor y recomendar la implementación de acciones a las distintas dependencias o entidades del Estado en la lucha contra el delito de trata de personas.</w:t>
      </w:r>
    </w:p>
    <w:p w14:paraId="0B98F69A" w14:textId="77777777" w:rsidR="00D94A64" w:rsidRPr="00D94A64" w:rsidRDefault="00D94A64" w:rsidP="00D94A64">
      <w:pPr>
        <w:jc w:val="both"/>
        <w:rPr>
          <w:rFonts w:ascii="Century Gothic" w:hAnsi="Century Gothic"/>
          <w:bCs/>
          <w:sz w:val="22"/>
          <w:szCs w:val="22"/>
          <w:lang w:val="es-CO"/>
        </w:rPr>
      </w:pPr>
    </w:p>
    <w:p w14:paraId="06391B62"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4. Ser instancia de coordinación y articulación de las entidades del Estado y de los organismos privados que participen en la ejecución de la Estrategia Nacional, en relación con las acciones interinstitucionales que deban emprender. </w:t>
      </w:r>
    </w:p>
    <w:p w14:paraId="57DC433C" w14:textId="77777777" w:rsidR="00D94A64" w:rsidRPr="00D94A64" w:rsidRDefault="00D94A64" w:rsidP="00D94A64">
      <w:pPr>
        <w:jc w:val="both"/>
        <w:rPr>
          <w:rFonts w:ascii="Century Gothic" w:hAnsi="Century Gothic"/>
          <w:bCs/>
          <w:sz w:val="22"/>
          <w:szCs w:val="22"/>
          <w:lang w:val="es-CO"/>
        </w:rPr>
      </w:pPr>
    </w:p>
    <w:p w14:paraId="380C3D53"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5. Formular recomendaciones en materia de política criminal del delito de trata de personas y del fortalecimiento de la capacidad del Estado en este campo. </w:t>
      </w:r>
    </w:p>
    <w:p w14:paraId="48995B8A" w14:textId="77777777" w:rsidR="00D94A64" w:rsidRPr="00D94A64" w:rsidRDefault="00D94A64" w:rsidP="00D94A64">
      <w:pPr>
        <w:jc w:val="both"/>
        <w:rPr>
          <w:rFonts w:ascii="Century Gothic" w:hAnsi="Century Gothic"/>
          <w:bCs/>
          <w:sz w:val="22"/>
          <w:szCs w:val="22"/>
          <w:lang w:val="es-CO"/>
        </w:rPr>
      </w:pPr>
    </w:p>
    <w:p w14:paraId="3E59946D"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6. Recomendar la expedición de normas a las distintas entidades del Estado en materia de lucha contra el delito de trata de personas. </w:t>
      </w:r>
    </w:p>
    <w:p w14:paraId="0D9FE488" w14:textId="77777777" w:rsidR="00D94A64" w:rsidRPr="00D94A64" w:rsidRDefault="00D94A64" w:rsidP="00D94A64">
      <w:pPr>
        <w:jc w:val="both"/>
        <w:rPr>
          <w:rFonts w:ascii="Century Gothic" w:hAnsi="Century Gothic"/>
          <w:bCs/>
          <w:sz w:val="22"/>
          <w:szCs w:val="22"/>
          <w:lang w:val="es-CO"/>
        </w:rPr>
      </w:pPr>
    </w:p>
    <w:p w14:paraId="4A0EDB18"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7. Realizar seguimiento y estudiar los efectos de las normas, programas y actividades de lucha contra el delito de trata de personas en los Derechos Humanos, y recomendar medidas y acciones para su adecuación y mejoramiento. </w:t>
      </w:r>
    </w:p>
    <w:p w14:paraId="36F80F92" w14:textId="77777777" w:rsidR="00D94A64" w:rsidRPr="00D94A64" w:rsidRDefault="00D94A64" w:rsidP="00D94A64">
      <w:pPr>
        <w:jc w:val="both"/>
        <w:rPr>
          <w:rFonts w:ascii="Century Gothic" w:hAnsi="Century Gothic"/>
          <w:bCs/>
          <w:sz w:val="22"/>
          <w:szCs w:val="22"/>
          <w:lang w:val="es-CO"/>
        </w:rPr>
      </w:pPr>
    </w:p>
    <w:p w14:paraId="657A246F"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8. Coordinar el diseño, formulación, desarrollo, implementación y actualización de herramientas tecnológicas que contribuyan a fortalecer el Sistema Nacional de Información sobre la Trata de Personas definido en esta ley. </w:t>
      </w:r>
    </w:p>
    <w:p w14:paraId="19D4B2B5" w14:textId="77777777" w:rsidR="00D94A64" w:rsidRPr="00D94A64" w:rsidRDefault="00D94A64" w:rsidP="00D94A64">
      <w:pPr>
        <w:jc w:val="both"/>
        <w:rPr>
          <w:rFonts w:ascii="Century Gothic" w:hAnsi="Century Gothic"/>
          <w:bCs/>
          <w:sz w:val="22"/>
          <w:szCs w:val="22"/>
          <w:lang w:val="es-CO"/>
        </w:rPr>
      </w:pPr>
    </w:p>
    <w:p w14:paraId="0FD89150"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9. Proponer las investigaciones a las que se refiere el artículo 20 de esta ley. </w:t>
      </w:r>
    </w:p>
    <w:p w14:paraId="024B6F73" w14:textId="77777777" w:rsidR="00D94A64" w:rsidRPr="00D94A64" w:rsidRDefault="00D94A64" w:rsidP="00D94A64">
      <w:pPr>
        <w:jc w:val="both"/>
        <w:rPr>
          <w:rFonts w:ascii="Century Gothic" w:hAnsi="Century Gothic"/>
          <w:bCs/>
          <w:sz w:val="22"/>
          <w:szCs w:val="22"/>
          <w:lang w:val="es-CO"/>
        </w:rPr>
      </w:pPr>
    </w:p>
    <w:p w14:paraId="22FF49E6"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10. Formular e implementar un plan de acción anualizado, presentando informes semestrales, así como, dictar su reglamento interno. </w:t>
      </w:r>
    </w:p>
    <w:p w14:paraId="36C2BC19" w14:textId="77777777" w:rsidR="00D94A64" w:rsidRPr="00D94A64" w:rsidRDefault="00D94A64" w:rsidP="00D94A64">
      <w:pPr>
        <w:jc w:val="both"/>
        <w:rPr>
          <w:rFonts w:ascii="Century Gothic" w:hAnsi="Century Gothic"/>
          <w:bCs/>
          <w:sz w:val="22"/>
          <w:szCs w:val="22"/>
          <w:lang w:val="es-CO"/>
        </w:rPr>
      </w:pPr>
    </w:p>
    <w:p w14:paraId="67B6D6C2"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lastRenderedPageBreak/>
        <w:t xml:space="preserve">11. Prestar asistencia técnica a los comités territoriales en la creación de rutas de asistencia inmediata y mediata, con enfoque diferencial y de acuerdo con las necesidades y particularidades del territorio. </w:t>
      </w:r>
    </w:p>
    <w:p w14:paraId="6C59BBD9" w14:textId="77777777" w:rsidR="00D94A64" w:rsidRPr="00D94A64" w:rsidRDefault="00D94A64" w:rsidP="00D94A64">
      <w:pPr>
        <w:jc w:val="both"/>
        <w:rPr>
          <w:rFonts w:ascii="Century Gothic" w:hAnsi="Century Gothic"/>
          <w:bCs/>
          <w:sz w:val="22"/>
          <w:szCs w:val="22"/>
          <w:lang w:val="es-CO"/>
        </w:rPr>
      </w:pPr>
    </w:p>
    <w:p w14:paraId="498858D6"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Parágrafo 1.</w:t>
      </w:r>
      <w:r w:rsidRPr="00D94A64">
        <w:rPr>
          <w:rFonts w:ascii="Century Gothic" w:hAnsi="Century Gothic"/>
          <w:bCs/>
          <w:sz w:val="22"/>
          <w:szCs w:val="22"/>
          <w:lang w:val="es-CO"/>
        </w:rPr>
        <w:t xml:space="preserve"> Para el eficaz cumplimiento de sus funciones, el Comité podrá integrar grupos especializados en las distintas áreas. </w:t>
      </w:r>
    </w:p>
    <w:p w14:paraId="0EC4DDE4" w14:textId="77777777" w:rsidR="00D94A64" w:rsidRPr="00D94A64" w:rsidRDefault="00D94A64" w:rsidP="00D94A64">
      <w:pPr>
        <w:jc w:val="both"/>
        <w:rPr>
          <w:rFonts w:ascii="Century Gothic" w:hAnsi="Century Gothic"/>
          <w:bCs/>
          <w:sz w:val="22"/>
          <w:szCs w:val="22"/>
          <w:lang w:val="es-CO"/>
        </w:rPr>
      </w:pPr>
    </w:p>
    <w:p w14:paraId="318126A1"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Parágrafo 2.</w:t>
      </w:r>
      <w:r w:rsidRPr="00D94A64">
        <w:rPr>
          <w:rFonts w:ascii="Century Gothic" w:hAnsi="Century Gothic"/>
          <w:bCs/>
          <w:sz w:val="22"/>
          <w:szCs w:val="22"/>
          <w:lang w:val="es-CO"/>
        </w:rPr>
        <w:t xml:space="preserve"> El Comité asegurará que en la formulación de sus recomendaciones exista coordinación y concordancia frente a las acciones y recomendaciones de los entes del Estado encargados de la promoción y protección de Derechos Humanos, y frente a las funciones que desarrolla el Comité de Asistencia a Connacionales del Ministerio de Relaciones Exteriores.</w:t>
      </w:r>
    </w:p>
    <w:p w14:paraId="42B3CE2C" w14:textId="77777777" w:rsidR="00D94A64" w:rsidRPr="00D94A64" w:rsidRDefault="00D94A64" w:rsidP="00D94A64">
      <w:pPr>
        <w:jc w:val="both"/>
        <w:rPr>
          <w:rFonts w:ascii="Century Gothic" w:hAnsi="Century Gothic"/>
          <w:bCs/>
          <w:sz w:val="22"/>
          <w:szCs w:val="22"/>
          <w:lang w:val="es-CO"/>
        </w:rPr>
      </w:pPr>
    </w:p>
    <w:p w14:paraId="06F9461B"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Parágrafo 3.</w:t>
      </w:r>
      <w:r w:rsidRPr="00D94A64">
        <w:rPr>
          <w:rFonts w:ascii="Century Gothic" w:hAnsi="Century Gothic"/>
          <w:bCs/>
          <w:sz w:val="22"/>
          <w:szCs w:val="22"/>
          <w:lang w:val="es-CO"/>
        </w:rPr>
        <w:t xml:space="preserve"> Los Ministerios y demás integrantes del Comité obligados constitucional o legalmente a rendir informes de gestión al Congreso de la República incluirán en estos un balance de las acciones realizadas en el campo de lucha contra la trata de personas, el cual deberá contener adicionalmente las propuestas o recomendaciones para la expedición de normas o ajustes a estas en materia de lucha contra este delito, de acuerdo con las recomendaciones y actualizaciones internacionales. En el caso de la Fiscalía General de la Nación, su balance hará parte del informe anual que presenta el Consejo Superior de la Judicatura. </w:t>
      </w:r>
    </w:p>
    <w:p w14:paraId="24031E4D" w14:textId="77777777" w:rsidR="00D94A64" w:rsidRPr="00D94A64" w:rsidRDefault="00D94A64" w:rsidP="00D94A64">
      <w:pPr>
        <w:jc w:val="both"/>
        <w:rPr>
          <w:rFonts w:ascii="Century Gothic" w:hAnsi="Century Gothic"/>
          <w:bCs/>
          <w:sz w:val="22"/>
          <w:szCs w:val="22"/>
          <w:lang w:val="es-CO"/>
        </w:rPr>
      </w:pPr>
    </w:p>
    <w:p w14:paraId="26AE350F"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Parágrafo 4.</w:t>
      </w:r>
      <w:r w:rsidRPr="00D94A64">
        <w:rPr>
          <w:rFonts w:ascii="Century Gothic" w:hAnsi="Century Gothic"/>
          <w:bCs/>
          <w:sz w:val="22"/>
          <w:szCs w:val="22"/>
          <w:lang w:val="es-CO"/>
        </w:rPr>
        <w:t xml:space="preserve"> El informe que rinde el Comité Interinstitucional para la lucha contra la trata de personas será remitido por el Ministerio del Interior al Congreso de la República dentro de los primeros diez días del inicio de cada periodo legislativo y será discutido en sesiones exclusivas que citen las Comisiones Primeras de Senado y Cámara de Representantes.  </w:t>
      </w:r>
    </w:p>
    <w:p w14:paraId="04364610" w14:textId="77777777" w:rsidR="00D94A64" w:rsidRPr="00D94A64" w:rsidRDefault="00D94A64" w:rsidP="00D94A64">
      <w:pPr>
        <w:jc w:val="both"/>
        <w:rPr>
          <w:rFonts w:ascii="Century Gothic" w:hAnsi="Century Gothic"/>
          <w:bCs/>
          <w:sz w:val="22"/>
          <w:szCs w:val="22"/>
          <w:lang w:val="es-CO"/>
        </w:rPr>
      </w:pPr>
    </w:p>
    <w:p w14:paraId="312A7D79" w14:textId="77777777" w:rsidR="00D94A64" w:rsidRPr="00D94A64" w:rsidRDefault="00D94A64" w:rsidP="00D94A64">
      <w:pPr>
        <w:jc w:val="both"/>
        <w:rPr>
          <w:rFonts w:ascii="Century Gothic" w:hAnsi="Century Gothic"/>
          <w:bCs/>
          <w:sz w:val="22"/>
          <w:szCs w:val="22"/>
          <w:lang w:val="es-CO"/>
        </w:rPr>
      </w:pPr>
    </w:p>
    <w:p w14:paraId="461C647F" w14:textId="112D0A7A"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Artículo 1</w:t>
      </w:r>
      <w:r w:rsidR="00F61925">
        <w:rPr>
          <w:rFonts w:ascii="Century Gothic" w:hAnsi="Century Gothic"/>
          <w:b/>
          <w:sz w:val="22"/>
          <w:szCs w:val="22"/>
          <w:lang w:val="es-CO"/>
        </w:rPr>
        <w:t>6</w:t>
      </w:r>
      <w:r w:rsidRPr="00D94A64">
        <w:rPr>
          <w:rFonts w:ascii="Century Gothic" w:hAnsi="Century Gothic"/>
          <w:b/>
          <w:sz w:val="22"/>
          <w:szCs w:val="22"/>
          <w:lang w:val="es-CO"/>
        </w:rPr>
        <w:t>.</w:t>
      </w:r>
      <w:r w:rsidRPr="00D94A64">
        <w:rPr>
          <w:rFonts w:ascii="Century Gothic" w:hAnsi="Century Gothic"/>
          <w:bCs/>
          <w:sz w:val="22"/>
          <w:szCs w:val="22"/>
          <w:lang w:val="es-CO"/>
        </w:rPr>
        <w:t xml:space="preserve"> Modifíquese el artículo 17 de la Ley 985 de 2005, el cual quedará así: </w:t>
      </w:r>
    </w:p>
    <w:p w14:paraId="4A48384C" w14:textId="77777777" w:rsidR="00D94A64" w:rsidRPr="00D94A64" w:rsidRDefault="00D94A64" w:rsidP="00D94A64">
      <w:pPr>
        <w:jc w:val="both"/>
        <w:rPr>
          <w:rFonts w:ascii="Century Gothic" w:hAnsi="Century Gothic"/>
          <w:bCs/>
          <w:sz w:val="22"/>
          <w:szCs w:val="22"/>
          <w:lang w:val="es-CO"/>
        </w:rPr>
      </w:pPr>
    </w:p>
    <w:p w14:paraId="4FA4A57B"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Artículo 17. Definición y funcionamiento. El Sistema Nacional de Información sobre la Trata de Personas será un ecosistema de herramientas tecnológicas interoperables para la captura, tratamiento y gestión de datos relacionados con los reportes de casos de víctimas, asistencia, y protección, prevención, investigación y judicialización, cuya analítica de datos servirá de base para la formulación y evaluación de las políticas públicas, planes estratégicos, programas, proyectos y medición del impacto del país en materia de lucha contra este delito. </w:t>
      </w:r>
    </w:p>
    <w:p w14:paraId="7A6D52C5" w14:textId="77777777" w:rsidR="00D94A64" w:rsidRPr="00D94A64" w:rsidRDefault="00D94A64" w:rsidP="00D94A64">
      <w:pPr>
        <w:jc w:val="both"/>
        <w:rPr>
          <w:rFonts w:ascii="Century Gothic" w:hAnsi="Century Gothic"/>
          <w:bCs/>
          <w:sz w:val="22"/>
          <w:szCs w:val="22"/>
          <w:lang w:val="es-CO"/>
        </w:rPr>
      </w:pPr>
    </w:p>
    <w:p w14:paraId="4F0D4FC5"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La secretaría técnica del Comité promoverá, articulará y facilitará la interoperabilidad de las herramientas tecnológicas para el Sistema Nacional de Información sobre la Trata de Personas, y fomentará la estandarización de la información para la analítica de datos y la divulgación de los hallazgos en materia de la lucha contra este delito.</w:t>
      </w:r>
    </w:p>
    <w:p w14:paraId="4CBA0A50" w14:textId="77777777" w:rsidR="00D94A64" w:rsidRPr="00D94A64" w:rsidRDefault="00D94A64" w:rsidP="00D94A64">
      <w:pPr>
        <w:jc w:val="both"/>
        <w:rPr>
          <w:rFonts w:ascii="Century Gothic" w:hAnsi="Century Gothic"/>
          <w:bCs/>
          <w:sz w:val="22"/>
          <w:szCs w:val="22"/>
          <w:lang w:val="es-CO"/>
        </w:rPr>
      </w:pPr>
    </w:p>
    <w:p w14:paraId="182A7F6C" w14:textId="77777777" w:rsidR="00D94A64" w:rsidRPr="00D94A64" w:rsidRDefault="00D94A64" w:rsidP="00D94A64">
      <w:pPr>
        <w:jc w:val="both"/>
        <w:rPr>
          <w:rFonts w:ascii="Century Gothic" w:hAnsi="Century Gothic"/>
          <w:bCs/>
          <w:sz w:val="22"/>
          <w:szCs w:val="22"/>
          <w:lang w:val="es-CO"/>
        </w:rPr>
      </w:pPr>
    </w:p>
    <w:p w14:paraId="31671C57" w14:textId="44FE13B8"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lastRenderedPageBreak/>
        <w:t>Artículo 1</w:t>
      </w:r>
      <w:r w:rsidR="00F61925">
        <w:rPr>
          <w:rFonts w:ascii="Century Gothic" w:hAnsi="Century Gothic"/>
          <w:b/>
          <w:sz w:val="22"/>
          <w:szCs w:val="22"/>
          <w:lang w:val="es-CO"/>
        </w:rPr>
        <w:t>7</w:t>
      </w:r>
      <w:r w:rsidRPr="00D94A64">
        <w:rPr>
          <w:rFonts w:ascii="Century Gothic" w:hAnsi="Century Gothic"/>
          <w:b/>
          <w:sz w:val="22"/>
          <w:szCs w:val="22"/>
          <w:lang w:val="es-CO"/>
        </w:rPr>
        <w:t>.</w:t>
      </w:r>
      <w:r w:rsidRPr="00D94A64">
        <w:rPr>
          <w:rFonts w:ascii="Century Gothic" w:hAnsi="Century Gothic"/>
          <w:bCs/>
          <w:sz w:val="22"/>
          <w:szCs w:val="22"/>
          <w:lang w:val="es-CO"/>
        </w:rPr>
        <w:t xml:space="preserve"> Modifíquese el artículo 18 de la Ley 985 de 2005, el cual quedará así: </w:t>
      </w:r>
    </w:p>
    <w:p w14:paraId="5BB701BB" w14:textId="77777777" w:rsidR="00D94A64" w:rsidRPr="00D94A64" w:rsidRDefault="00D94A64" w:rsidP="00D94A64">
      <w:pPr>
        <w:jc w:val="both"/>
        <w:rPr>
          <w:rFonts w:ascii="Century Gothic" w:hAnsi="Century Gothic"/>
          <w:bCs/>
          <w:sz w:val="22"/>
          <w:szCs w:val="22"/>
          <w:lang w:val="es-CO"/>
        </w:rPr>
      </w:pPr>
    </w:p>
    <w:p w14:paraId="16CA51C1"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Artículo 18. Suministro de información. La Secretaría Técnica y los integrantes del Comité Interinstitucional diseñarán de acuerdo a sus competencias, un formulario para facilitar la recolección de datos y brindar atención inicial a las víctimas directas e indirectas y/o sobrevivientes, que deberá tener en cuenta como mínimo, los siguientes parámetros: </w:t>
      </w:r>
    </w:p>
    <w:p w14:paraId="6AAF2563" w14:textId="77777777" w:rsidR="00D94A64" w:rsidRPr="00D94A64" w:rsidRDefault="00D94A64" w:rsidP="00D94A64">
      <w:pPr>
        <w:jc w:val="both"/>
        <w:rPr>
          <w:rFonts w:ascii="Century Gothic" w:hAnsi="Century Gothic"/>
          <w:bCs/>
          <w:sz w:val="22"/>
          <w:szCs w:val="22"/>
          <w:lang w:val="es-CO"/>
        </w:rPr>
      </w:pPr>
    </w:p>
    <w:p w14:paraId="5C3A43B8"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a. Datos que permitan la identificación y ubicación del/la víctima y/o sobreviviente. </w:t>
      </w:r>
    </w:p>
    <w:p w14:paraId="4244D43E" w14:textId="77777777" w:rsidR="00D94A64" w:rsidRPr="00D94A64" w:rsidRDefault="00D94A64" w:rsidP="00D94A64">
      <w:pPr>
        <w:jc w:val="both"/>
        <w:rPr>
          <w:rFonts w:ascii="Century Gothic" w:hAnsi="Century Gothic"/>
          <w:bCs/>
          <w:sz w:val="22"/>
          <w:szCs w:val="22"/>
          <w:lang w:val="es-CO"/>
        </w:rPr>
      </w:pPr>
    </w:p>
    <w:p w14:paraId="658F25AA"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b. Información de los hechos que configuren el delito de trata de personas. </w:t>
      </w:r>
    </w:p>
    <w:p w14:paraId="3FA4CE1D" w14:textId="77777777" w:rsidR="00D94A64" w:rsidRPr="00D94A64" w:rsidRDefault="00D94A64" w:rsidP="00D94A64">
      <w:pPr>
        <w:jc w:val="both"/>
        <w:rPr>
          <w:rFonts w:ascii="Century Gothic" w:hAnsi="Century Gothic"/>
          <w:bCs/>
          <w:sz w:val="22"/>
          <w:szCs w:val="22"/>
          <w:lang w:val="es-CO"/>
        </w:rPr>
      </w:pPr>
    </w:p>
    <w:p w14:paraId="308402D5"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c. Identificación de necesidades: Servicios de seguridad, alojamiento, asistencia médica, psicológica y material, teniendo en cuenta el artículo 8 de la presente ley. </w:t>
      </w:r>
    </w:p>
    <w:p w14:paraId="536D661E" w14:textId="77777777" w:rsidR="00D94A64" w:rsidRPr="00D94A64" w:rsidRDefault="00D94A64" w:rsidP="00D94A64">
      <w:pPr>
        <w:jc w:val="both"/>
        <w:rPr>
          <w:rFonts w:ascii="Century Gothic" w:hAnsi="Century Gothic"/>
          <w:bCs/>
          <w:sz w:val="22"/>
          <w:szCs w:val="22"/>
          <w:lang w:val="es-CO"/>
        </w:rPr>
      </w:pPr>
    </w:p>
    <w:p w14:paraId="26F36457"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Así mismo, diseñarán e implementarán un formulario accesible y comprensible para todas las personas con el fin de obtener la información que se necesite en caso de brindar atención a una reacción mediata a sobrevivientes, bajo los siguientes parámetros mínimos: </w:t>
      </w:r>
    </w:p>
    <w:p w14:paraId="625D3678" w14:textId="77777777" w:rsidR="00D94A64" w:rsidRPr="00D94A64" w:rsidRDefault="00D94A64" w:rsidP="00D94A64">
      <w:pPr>
        <w:jc w:val="both"/>
        <w:rPr>
          <w:rFonts w:ascii="Century Gothic" w:hAnsi="Century Gothic"/>
          <w:bCs/>
          <w:sz w:val="22"/>
          <w:szCs w:val="22"/>
          <w:lang w:val="es-CO"/>
        </w:rPr>
      </w:pPr>
    </w:p>
    <w:p w14:paraId="2CFF83C5"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a. Proyecto de vida: Preguntas relacionadas a las condiciones de vida que tenía y desarrollaba la persona sobreviviente antes de la situación presentada, con la finalidad de establecer oportunidades de inclusión laboral, formación para la vida y el trabajo y proyecto productivo. </w:t>
      </w:r>
    </w:p>
    <w:p w14:paraId="616EDECD" w14:textId="77777777" w:rsidR="00D94A64" w:rsidRPr="00D94A64" w:rsidRDefault="00D94A64" w:rsidP="00D94A64">
      <w:pPr>
        <w:jc w:val="both"/>
        <w:rPr>
          <w:rFonts w:ascii="Century Gothic" w:hAnsi="Century Gothic"/>
          <w:bCs/>
          <w:sz w:val="22"/>
          <w:szCs w:val="22"/>
          <w:lang w:val="es-CO"/>
        </w:rPr>
      </w:pPr>
    </w:p>
    <w:p w14:paraId="75664E30"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Las entidades y organismos del Estado que manejen información relacionada con la trata de personas deberán colaborar con la Secretaría Técnica, suministrándole los datos que esta requiera para el desarrollo del sistema de información a las que se refiere la presente disposición, que en ningún caso podrán referirse a asuntos de reserva legal. </w:t>
      </w:r>
    </w:p>
    <w:p w14:paraId="70D280F8" w14:textId="77777777" w:rsidR="00D94A64" w:rsidRPr="00D94A64" w:rsidRDefault="00D94A64" w:rsidP="00D94A64">
      <w:pPr>
        <w:jc w:val="both"/>
        <w:rPr>
          <w:rFonts w:ascii="Century Gothic" w:hAnsi="Century Gothic"/>
          <w:bCs/>
          <w:sz w:val="22"/>
          <w:szCs w:val="22"/>
          <w:lang w:val="es-CO"/>
        </w:rPr>
      </w:pPr>
    </w:p>
    <w:p w14:paraId="56AA9BE9"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Los datos suministrados a la Secretaría Técnica se podrán dar a conocer al público en resúmenes numéricos y estadísticos, que no incluyan datos personales de las víctimas y que no hagan posible deducir de ellos información alguna de carácter individual que pudiera utilizarse con fines discriminatorios o que pudiera amenazar los derechos a la vida y a la intimidad de las víctimas, teniendo en cuenta las disposiciones legales de protección a los datos personales.</w:t>
      </w:r>
    </w:p>
    <w:p w14:paraId="6A2C102F" w14:textId="77777777" w:rsidR="00D94A64" w:rsidRPr="00D94A64" w:rsidRDefault="00D94A64" w:rsidP="00D94A64">
      <w:pPr>
        <w:jc w:val="both"/>
        <w:rPr>
          <w:rFonts w:ascii="Century Gothic" w:hAnsi="Century Gothic"/>
          <w:bCs/>
          <w:sz w:val="22"/>
          <w:szCs w:val="22"/>
          <w:lang w:val="es-CO"/>
        </w:rPr>
      </w:pPr>
    </w:p>
    <w:p w14:paraId="3775D369" w14:textId="77777777" w:rsidR="00D94A64" w:rsidRPr="00D94A64" w:rsidRDefault="00D94A64" w:rsidP="00D94A64">
      <w:pPr>
        <w:jc w:val="both"/>
        <w:rPr>
          <w:rFonts w:ascii="Century Gothic" w:hAnsi="Century Gothic"/>
          <w:bCs/>
          <w:sz w:val="22"/>
          <w:szCs w:val="22"/>
          <w:lang w:val="es-CO"/>
        </w:rPr>
      </w:pPr>
    </w:p>
    <w:p w14:paraId="3E3C320B" w14:textId="67942900"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Artículo 1</w:t>
      </w:r>
      <w:r w:rsidR="00F61925">
        <w:rPr>
          <w:rFonts w:ascii="Century Gothic" w:hAnsi="Century Gothic"/>
          <w:b/>
          <w:sz w:val="22"/>
          <w:szCs w:val="22"/>
          <w:lang w:val="es-CO"/>
        </w:rPr>
        <w:t>8</w:t>
      </w:r>
      <w:r w:rsidRPr="00D94A64">
        <w:rPr>
          <w:rFonts w:ascii="Century Gothic" w:hAnsi="Century Gothic"/>
          <w:bCs/>
          <w:sz w:val="22"/>
          <w:szCs w:val="22"/>
          <w:lang w:val="es-CO"/>
        </w:rPr>
        <w:t xml:space="preserve">. Modifíquese el artículo 20 de la Ley 985 de 2005, el cual quedará así: </w:t>
      </w:r>
    </w:p>
    <w:p w14:paraId="2658B41A" w14:textId="77777777" w:rsidR="00D94A64" w:rsidRPr="00D94A64" w:rsidRDefault="00D94A64" w:rsidP="00D94A64">
      <w:pPr>
        <w:jc w:val="both"/>
        <w:rPr>
          <w:rFonts w:ascii="Century Gothic" w:hAnsi="Century Gothic"/>
          <w:bCs/>
          <w:sz w:val="22"/>
          <w:szCs w:val="22"/>
          <w:lang w:val="es-CO"/>
        </w:rPr>
      </w:pPr>
    </w:p>
    <w:p w14:paraId="340216B3"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Artículo 20. Fondo para la Lucha contra la Trata de Personas. El Ministerio del Interior administrará el Fondo para la Lucha contra la Trata de Personas, cuenta especial, sin personería jurídica, que funcionará como un sistema separado de cuenta y canalizará recursos para la lucha contra la trata de personas y la reparación de sus </w:t>
      </w:r>
      <w:r w:rsidRPr="00D94A64">
        <w:rPr>
          <w:rFonts w:ascii="Century Gothic" w:hAnsi="Century Gothic"/>
          <w:bCs/>
          <w:sz w:val="22"/>
          <w:szCs w:val="22"/>
          <w:lang w:val="es-CO"/>
        </w:rPr>
        <w:lastRenderedPageBreak/>
        <w:t xml:space="preserve">víctimas, de acuerdo con los lineamientos y programas definidos en la Estrategia Nacional. </w:t>
      </w:r>
    </w:p>
    <w:p w14:paraId="4F2D8EEB" w14:textId="77777777" w:rsidR="00D94A64" w:rsidRPr="00D94A64" w:rsidRDefault="00D94A64" w:rsidP="00D94A64">
      <w:pPr>
        <w:jc w:val="both"/>
        <w:rPr>
          <w:rFonts w:ascii="Century Gothic" w:hAnsi="Century Gothic"/>
          <w:bCs/>
          <w:sz w:val="22"/>
          <w:szCs w:val="22"/>
          <w:lang w:val="es-CO"/>
        </w:rPr>
      </w:pPr>
    </w:p>
    <w:p w14:paraId="21D0A890"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Las fuentes específicas del Fondo que trata este artículo podrán incluir los siguientes recursos: </w:t>
      </w:r>
    </w:p>
    <w:p w14:paraId="5CDF51F6" w14:textId="77777777" w:rsidR="00D94A64" w:rsidRPr="00D94A64" w:rsidRDefault="00D94A64" w:rsidP="00D94A64">
      <w:pPr>
        <w:jc w:val="both"/>
        <w:rPr>
          <w:rFonts w:ascii="Century Gothic" w:hAnsi="Century Gothic"/>
          <w:bCs/>
          <w:sz w:val="22"/>
          <w:szCs w:val="22"/>
          <w:lang w:val="es-CO"/>
        </w:rPr>
      </w:pPr>
    </w:p>
    <w:p w14:paraId="7E58264D"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1. Las partidas que se le asignen en el Presupuesto Nacional. </w:t>
      </w:r>
    </w:p>
    <w:p w14:paraId="16C2534F" w14:textId="77777777" w:rsidR="00D94A64" w:rsidRPr="00D94A64" w:rsidRDefault="00D94A64" w:rsidP="00D94A64">
      <w:pPr>
        <w:jc w:val="both"/>
        <w:rPr>
          <w:rFonts w:ascii="Century Gothic" w:hAnsi="Century Gothic"/>
          <w:bCs/>
          <w:sz w:val="22"/>
          <w:szCs w:val="22"/>
          <w:lang w:val="es-CO"/>
        </w:rPr>
      </w:pPr>
    </w:p>
    <w:p w14:paraId="3802B094"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2. El producto del delito de lavado de activos por trata de personas, en tanto sea determinable. </w:t>
      </w:r>
    </w:p>
    <w:p w14:paraId="5A3CDE0E" w14:textId="77777777" w:rsidR="00D94A64" w:rsidRPr="00D94A64" w:rsidRDefault="00D94A64" w:rsidP="00D94A64">
      <w:pPr>
        <w:jc w:val="both"/>
        <w:rPr>
          <w:rFonts w:ascii="Century Gothic" w:hAnsi="Century Gothic"/>
          <w:bCs/>
          <w:sz w:val="22"/>
          <w:szCs w:val="22"/>
          <w:lang w:val="es-CO"/>
        </w:rPr>
      </w:pPr>
    </w:p>
    <w:p w14:paraId="6C1F9314"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3. Las donaciones que reciba. </w:t>
      </w:r>
    </w:p>
    <w:p w14:paraId="125A57DC" w14:textId="77777777" w:rsidR="00D94A64" w:rsidRPr="00D94A64" w:rsidRDefault="00D94A64" w:rsidP="00D94A64">
      <w:pPr>
        <w:jc w:val="both"/>
        <w:rPr>
          <w:rFonts w:ascii="Century Gothic" w:hAnsi="Century Gothic"/>
          <w:bCs/>
          <w:sz w:val="22"/>
          <w:szCs w:val="22"/>
          <w:lang w:val="es-CO"/>
        </w:rPr>
      </w:pPr>
    </w:p>
    <w:p w14:paraId="2EE9547C"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4. Los recursos provenientes de la cooperación nacional e internacional. </w:t>
      </w:r>
    </w:p>
    <w:p w14:paraId="485AF06A" w14:textId="77777777" w:rsidR="00D94A64" w:rsidRPr="00D94A64" w:rsidRDefault="00D94A64" w:rsidP="00D94A64">
      <w:pPr>
        <w:jc w:val="both"/>
        <w:rPr>
          <w:rFonts w:ascii="Century Gothic" w:hAnsi="Century Gothic"/>
          <w:bCs/>
          <w:sz w:val="22"/>
          <w:szCs w:val="22"/>
          <w:lang w:val="es-CO"/>
        </w:rPr>
      </w:pPr>
    </w:p>
    <w:p w14:paraId="63C5E467"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5. Los recursos provenientes de los bienes sobre los que se declare la extinción de dominio como consecuencia del delito de trata de personas, de la enajenación temprana y de la productividad de los mismos. </w:t>
      </w:r>
    </w:p>
    <w:p w14:paraId="39D831B7" w14:textId="77777777" w:rsidR="00D94A64" w:rsidRPr="00D94A64" w:rsidRDefault="00D94A64" w:rsidP="00D94A64">
      <w:pPr>
        <w:jc w:val="both"/>
        <w:rPr>
          <w:rFonts w:ascii="Century Gothic" w:hAnsi="Century Gothic"/>
          <w:bCs/>
          <w:sz w:val="22"/>
          <w:szCs w:val="22"/>
          <w:lang w:val="es-CO"/>
        </w:rPr>
      </w:pPr>
    </w:p>
    <w:p w14:paraId="35F7FB58"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6. Las multas derivadas de las condenas por Trata de personas.</w:t>
      </w:r>
    </w:p>
    <w:p w14:paraId="05722BD9" w14:textId="77777777" w:rsidR="00D94A64" w:rsidRPr="00D94A64" w:rsidRDefault="00D94A64" w:rsidP="00D94A64">
      <w:pPr>
        <w:jc w:val="both"/>
        <w:rPr>
          <w:rFonts w:ascii="Century Gothic" w:hAnsi="Century Gothic"/>
          <w:bCs/>
          <w:sz w:val="22"/>
          <w:szCs w:val="22"/>
          <w:lang w:val="es-CO"/>
        </w:rPr>
      </w:pPr>
    </w:p>
    <w:p w14:paraId="0808E540"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Cs/>
          <w:sz w:val="22"/>
          <w:szCs w:val="22"/>
          <w:lang w:val="es-CO"/>
        </w:rPr>
        <w:t xml:space="preserve">7. Los demás que obtenga a cualquier título. </w:t>
      </w:r>
    </w:p>
    <w:p w14:paraId="584F6B51" w14:textId="77777777" w:rsidR="00D94A64" w:rsidRPr="00D94A64" w:rsidRDefault="00D94A64" w:rsidP="00D94A64">
      <w:pPr>
        <w:jc w:val="both"/>
        <w:rPr>
          <w:rFonts w:ascii="Century Gothic" w:hAnsi="Century Gothic"/>
          <w:bCs/>
          <w:sz w:val="22"/>
          <w:szCs w:val="22"/>
          <w:lang w:val="es-CO"/>
        </w:rPr>
      </w:pPr>
    </w:p>
    <w:p w14:paraId="79D4DC90"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Parágrafo 1.</w:t>
      </w:r>
      <w:r w:rsidRPr="00D94A64">
        <w:rPr>
          <w:rFonts w:ascii="Century Gothic" w:hAnsi="Century Gothic"/>
          <w:bCs/>
          <w:sz w:val="22"/>
          <w:szCs w:val="22"/>
          <w:lang w:val="es-CO"/>
        </w:rPr>
        <w:t xml:space="preserve"> La forma de recibir y administrar los recursos provenientes de donaciones y de cooperación internacional a los que hace referencia el presente artículo serán objeto de reglamentación para asegurar su destinación exclusiva a los fines propios de la cuenta especial, de conformidad con las disposiciones legales vigentes que regulan la cooperación económica internacional. </w:t>
      </w:r>
    </w:p>
    <w:p w14:paraId="761E6DDB" w14:textId="77777777" w:rsidR="00D94A64" w:rsidRPr="00D94A64" w:rsidRDefault="00D94A64" w:rsidP="00D94A64">
      <w:pPr>
        <w:jc w:val="both"/>
        <w:rPr>
          <w:rFonts w:ascii="Century Gothic" w:hAnsi="Century Gothic"/>
          <w:bCs/>
          <w:sz w:val="22"/>
          <w:szCs w:val="22"/>
          <w:lang w:val="es-CO"/>
        </w:rPr>
      </w:pPr>
    </w:p>
    <w:p w14:paraId="086959FB"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Parágrafo 2.</w:t>
      </w:r>
      <w:r w:rsidRPr="00D94A64">
        <w:rPr>
          <w:rFonts w:ascii="Century Gothic" w:hAnsi="Century Gothic"/>
          <w:bCs/>
          <w:sz w:val="22"/>
          <w:szCs w:val="22"/>
          <w:lang w:val="es-CO"/>
        </w:rPr>
        <w:t xml:space="preserve"> El Gobierno Nacional reglamentará lo necesario para la creación, adecuada administración y gestión de este Fondo. </w:t>
      </w:r>
    </w:p>
    <w:p w14:paraId="4CADA98E" w14:textId="77777777" w:rsidR="00D94A64" w:rsidRPr="00D94A64" w:rsidRDefault="00D94A64" w:rsidP="00D94A64">
      <w:pPr>
        <w:jc w:val="both"/>
        <w:rPr>
          <w:rFonts w:ascii="Century Gothic" w:hAnsi="Century Gothic"/>
          <w:bCs/>
          <w:sz w:val="22"/>
          <w:szCs w:val="22"/>
          <w:lang w:val="es-CO"/>
        </w:rPr>
      </w:pPr>
    </w:p>
    <w:p w14:paraId="3D4E8F58"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Parágrafo 3.</w:t>
      </w:r>
      <w:r w:rsidRPr="00D94A64">
        <w:rPr>
          <w:rFonts w:ascii="Century Gothic" w:hAnsi="Century Gothic"/>
          <w:bCs/>
          <w:sz w:val="22"/>
          <w:szCs w:val="22"/>
          <w:lang w:val="es-CO"/>
        </w:rPr>
        <w:t xml:space="preserve"> La creación de este fondo no exime a las instituciones que hacen parte del Comité Interinstitucional para la Lucha contra la Trata de Personas o de los comités municipales, distritales o departamentales de incluir en sus presupuestos los rubros destinados a las acciones contra la trata de personas definidos en la Estrategia Nacional; tampoco para que las entidades territoriales puedan crear sus propios fondos.</w:t>
      </w:r>
    </w:p>
    <w:p w14:paraId="09DDE5E2" w14:textId="77777777" w:rsidR="00D94A64" w:rsidRPr="00D94A64" w:rsidRDefault="00D94A64" w:rsidP="00D94A64">
      <w:pPr>
        <w:jc w:val="both"/>
        <w:rPr>
          <w:rFonts w:ascii="Century Gothic" w:hAnsi="Century Gothic"/>
          <w:bCs/>
          <w:sz w:val="22"/>
          <w:szCs w:val="22"/>
          <w:lang w:val="es-CO"/>
        </w:rPr>
      </w:pPr>
    </w:p>
    <w:p w14:paraId="20C8CA72" w14:textId="77777777" w:rsidR="00D94A64" w:rsidRP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Parágrafo 4.</w:t>
      </w:r>
      <w:r w:rsidRPr="00D94A64">
        <w:rPr>
          <w:rFonts w:ascii="Century Gothic" w:hAnsi="Century Gothic"/>
          <w:bCs/>
          <w:sz w:val="22"/>
          <w:szCs w:val="22"/>
          <w:lang w:val="es-CO"/>
        </w:rPr>
        <w:t xml:space="preserve"> La Sociedad de Activos Especiales (SAE) tendrá la obligación de administrar y asignar los bienes y recursos de extinción adquiridos en virtud de la consumación del delito de trata de personas que serán destinados al Fondo para la Lucha contra la Trata de Personas</w:t>
      </w:r>
    </w:p>
    <w:p w14:paraId="520B4BDC" w14:textId="77777777" w:rsidR="00D94A64" w:rsidRPr="00D94A64" w:rsidRDefault="00D94A64" w:rsidP="00D94A64">
      <w:pPr>
        <w:jc w:val="both"/>
        <w:rPr>
          <w:rFonts w:ascii="Century Gothic" w:hAnsi="Century Gothic"/>
          <w:bCs/>
          <w:sz w:val="22"/>
          <w:szCs w:val="22"/>
          <w:lang w:val="es-CO"/>
        </w:rPr>
      </w:pPr>
    </w:p>
    <w:p w14:paraId="166A0599" w14:textId="241A0A9B" w:rsidR="00D94A64" w:rsidRDefault="00D94A64" w:rsidP="00D94A64">
      <w:pPr>
        <w:jc w:val="both"/>
        <w:rPr>
          <w:rFonts w:ascii="Century Gothic" w:hAnsi="Century Gothic"/>
          <w:bCs/>
          <w:sz w:val="22"/>
          <w:szCs w:val="22"/>
          <w:lang w:val="es-CO"/>
        </w:rPr>
      </w:pPr>
      <w:r w:rsidRPr="00D94A64">
        <w:rPr>
          <w:rFonts w:ascii="Century Gothic" w:hAnsi="Century Gothic"/>
          <w:b/>
          <w:sz w:val="22"/>
          <w:szCs w:val="22"/>
          <w:lang w:val="es-CO"/>
        </w:rPr>
        <w:t>Artículo 1</w:t>
      </w:r>
      <w:r w:rsidR="00F61925">
        <w:rPr>
          <w:rFonts w:ascii="Century Gothic" w:hAnsi="Century Gothic"/>
          <w:b/>
          <w:sz w:val="22"/>
          <w:szCs w:val="22"/>
          <w:lang w:val="es-CO"/>
        </w:rPr>
        <w:t>9</w:t>
      </w:r>
      <w:r w:rsidRPr="00D94A64">
        <w:rPr>
          <w:rFonts w:ascii="Century Gothic" w:hAnsi="Century Gothic"/>
          <w:b/>
          <w:sz w:val="22"/>
          <w:szCs w:val="22"/>
          <w:lang w:val="es-CO"/>
        </w:rPr>
        <w:t>. Vigencia.</w:t>
      </w:r>
      <w:r w:rsidRPr="00D94A64">
        <w:rPr>
          <w:rFonts w:ascii="Century Gothic" w:hAnsi="Century Gothic"/>
          <w:bCs/>
          <w:sz w:val="22"/>
          <w:szCs w:val="22"/>
          <w:lang w:val="es-CO"/>
        </w:rPr>
        <w:t xml:space="preserve"> Esta ley rige a partir de su promulgación y deroga todas las disposiciones que le sean contrarias.</w:t>
      </w:r>
    </w:p>
    <w:p w14:paraId="098544BD" w14:textId="58AACA3F" w:rsidR="00C30A4F" w:rsidRDefault="00C30A4F" w:rsidP="00D94A64">
      <w:pPr>
        <w:jc w:val="both"/>
        <w:rPr>
          <w:rFonts w:ascii="Century Gothic" w:hAnsi="Century Gothic"/>
          <w:bCs/>
          <w:sz w:val="22"/>
          <w:szCs w:val="22"/>
          <w:lang w:val="es-CO"/>
        </w:rPr>
      </w:pPr>
    </w:p>
    <w:p w14:paraId="3A6AE410" w14:textId="4C12610D" w:rsidR="00571893" w:rsidRPr="007C48E7" w:rsidRDefault="00571893" w:rsidP="00571893">
      <w:pPr>
        <w:tabs>
          <w:tab w:val="left" w:pos="4820"/>
        </w:tabs>
        <w:jc w:val="both"/>
        <w:rPr>
          <w:rFonts w:ascii="Century Gothic" w:eastAsia="Century Gothic" w:hAnsi="Century Gothic" w:cs="Century Gothic"/>
          <w:highlight w:val="white"/>
        </w:rPr>
      </w:pPr>
      <w:r w:rsidRPr="007C48E7">
        <w:rPr>
          <w:rFonts w:ascii="Century Gothic" w:eastAsia="Century Gothic" w:hAnsi="Century Gothic" w:cs="Century Gothic"/>
          <w:highlight w:val="white"/>
        </w:rPr>
        <w:t xml:space="preserve">En los anteriores términos fue aprobado con modificaciones en primer debate </w:t>
      </w:r>
      <w:r>
        <w:rPr>
          <w:rFonts w:ascii="Century Gothic" w:eastAsia="Century Gothic" w:hAnsi="Century Gothic" w:cs="Century Gothic"/>
          <w:highlight w:val="white"/>
        </w:rPr>
        <w:t>e</w:t>
      </w:r>
      <w:r w:rsidRPr="007C48E7">
        <w:rPr>
          <w:rFonts w:ascii="Century Gothic" w:eastAsia="Century Gothic" w:hAnsi="Century Gothic" w:cs="Century Gothic"/>
          <w:highlight w:val="white"/>
        </w:rPr>
        <w:t xml:space="preserve">l presente Proyecto de </w:t>
      </w:r>
      <w:r w:rsidR="00F61925">
        <w:rPr>
          <w:rFonts w:ascii="Century Gothic" w:eastAsia="Century Gothic" w:hAnsi="Century Gothic" w:cs="Century Gothic"/>
          <w:highlight w:val="white"/>
        </w:rPr>
        <w:t>Ley</w:t>
      </w:r>
      <w:r w:rsidRPr="007C48E7">
        <w:rPr>
          <w:rFonts w:ascii="Century Gothic" w:eastAsia="Century Gothic" w:hAnsi="Century Gothic" w:cs="Century Gothic"/>
          <w:highlight w:val="white"/>
        </w:rPr>
        <w:t xml:space="preserve">, según consta en </w:t>
      </w:r>
      <w:r w:rsidR="00F61925">
        <w:rPr>
          <w:rFonts w:ascii="Century Gothic" w:eastAsia="Century Gothic" w:hAnsi="Century Gothic" w:cs="Century Gothic"/>
          <w:highlight w:val="white"/>
        </w:rPr>
        <w:t xml:space="preserve">el </w:t>
      </w:r>
      <w:r w:rsidRPr="007C48E7">
        <w:rPr>
          <w:rFonts w:ascii="Century Gothic" w:eastAsia="Century Gothic" w:hAnsi="Century Gothic" w:cs="Century Gothic"/>
          <w:highlight w:val="white"/>
        </w:rPr>
        <w:t xml:space="preserve">acta </w:t>
      </w:r>
      <w:r w:rsidR="00F61925">
        <w:rPr>
          <w:rFonts w:ascii="Century Gothic" w:eastAsia="Century Gothic" w:hAnsi="Century Gothic" w:cs="Century Gothic"/>
          <w:highlight w:val="white"/>
        </w:rPr>
        <w:t>03</w:t>
      </w:r>
      <w:r>
        <w:rPr>
          <w:rFonts w:ascii="Century Gothic" w:eastAsia="Century Gothic" w:hAnsi="Century Gothic" w:cs="Century Gothic"/>
          <w:highlight w:val="white"/>
        </w:rPr>
        <w:t xml:space="preserve"> </w:t>
      </w:r>
      <w:r w:rsidRPr="007C48E7">
        <w:rPr>
          <w:rFonts w:ascii="Century Gothic" w:eastAsia="Century Gothic" w:hAnsi="Century Gothic" w:cs="Century Gothic"/>
          <w:highlight w:val="white"/>
        </w:rPr>
        <w:t>de sesi</w:t>
      </w:r>
      <w:r w:rsidR="00F61925">
        <w:rPr>
          <w:rFonts w:ascii="Century Gothic" w:eastAsia="Century Gothic" w:hAnsi="Century Gothic" w:cs="Century Gothic"/>
          <w:highlight w:val="white"/>
        </w:rPr>
        <w:t xml:space="preserve">ón </w:t>
      </w:r>
      <w:r w:rsidRPr="007C48E7">
        <w:rPr>
          <w:rFonts w:ascii="Century Gothic" w:eastAsia="Century Gothic" w:hAnsi="Century Gothic" w:cs="Century Gothic"/>
          <w:highlight w:val="white"/>
        </w:rPr>
        <w:t xml:space="preserve">del </w:t>
      </w:r>
      <w:r w:rsidR="00F61925">
        <w:rPr>
          <w:rFonts w:ascii="Century Gothic" w:eastAsia="Century Gothic" w:hAnsi="Century Gothic" w:cs="Century Gothic"/>
          <w:highlight w:val="white"/>
        </w:rPr>
        <w:t>30</w:t>
      </w:r>
      <w:r>
        <w:rPr>
          <w:rFonts w:ascii="Century Gothic" w:eastAsia="Century Gothic" w:hAnsi="Century Gothic" w:cs="Century Gothic"/>
          <w:highlight w:val="white"/>
        </w:rPr>
        <w:t xml:space="preserve"> de </w:t>
      </w:r>
      <w:r w:rsidR="00F61925">
        <w:rPr>
          <w:rFonts w:ascii="Century Gothic" w:eastAsia="Century Gothic" w:hAnsi="Century Gothic" w:cs="Century Gothic"/>
          <w:highlight w:val="white"/>
        </w:rPr>
        <w:t xml:space="preserve">julio </w:t>
      </w:r>
      <w:r w:rsidRPr="007C48E7">
        <w:rPr>
          <w:rFonts w:ascii="Century Gothic" w:eastAsia="Century Gothic" w:hAnsi="Century Gothic" w:cs="Century Gothic"/>
          <w:highlight w:val="white"/>
        </w:rPr>
        <w:t>de 202</w:t>
      </w:r>
      <w:r w:rsidR="00F61925">
        <w:rPr>
          <w:rFonts w:ascii="Century Gothic" w:eastAsia="Century Gothic" w:hAnsi="Century Gothic" w:cs="Century Gothic"/>
          <w:highlight w:val="white"/>
        </w:rPr>
        <w:t>5</w:t>
      </w:r>
      <w:r w:rsidRPr="007C48E7">
        <w:rPr>
          <w:rFonts w:ascii="Century Gothic" w:eastAsia="Century Gothic" w:hAnsi="Century Gothic" w:cs="Century Gothic"/>
          <w:highlight w:val="white"/>
        </w:rPr>
        <w:t xml:space="preserve">; así mismo fue anunciado </w:t>
      </w:r>
      <w:r w:rsidR="00F61925">
        <w:rPr>
          <w:rFonts w:ascii="Century Gothic" w:eastAsia="Century Gothic" w:hAnsi="Century Gothic" w:cs="Century Gothic"/>
          <w:highlight w:val="white"/>
        </w:rPr>
        <w:t xml:space="preserve">el </w:t>
      </w:r>
      <w:r w:rsidRPr="007C48E7">
        <w:rPr>
          <w:rFonts w:ascii="Century Gothic" w:eastAsia="Century Gothic" w:hAnsi="Century Gothic" w:cs="Century Gothic"/>
          <w:highlight w:val="white"/>
        </w:rPr>
        <w:t xml:space="preserve">día </w:t>
      </w:r>
      <w:r w:rsidR="00F61925">
        <w:rPr>
          <w:rFonts w:ascii="Century Gothic" w:eastAsia="Century Gothic" w:hAnsi="Century Gothic" w:cs="Century Gothic"/>
          <w:highlight w:val="white"/>
        </w:rPr>
        <w:t>29</w:t>
      </w:r>
      <w:r w:rsidR="00364777">
        <w:rPr>
          <w:rFonts w:ascii="Century Gothic" w:eastAsia="Century Gothic" w:hAnsi="Century Gothic" w:cs="Century Gothic"/>
          <w:highlight w:val="white"/>
        </w:rPr>
        <w:t xml:space="preserve"> </w:t>
      </w:r>
      <w:r w:rsidRPr="007C48E7">
        <w:rPr>
          <w:rFonts w:ascii="Century Gothic" w:eastAsia="Century Gothic" w:hAnsi="Century Gothic" w:cs="Century Gothic"/>
          <w:highlight w:val="white"/>
        </w:rPr>
        <w:t xml:space="preserve">de </w:t>
      </w:r>
      <w:r w:rsidR="00F61925">
        <w:rPr>
          <w:rFonts w:ascii="Century Gothic" w:eastAsia="Century Gothic" w:hAnsi="Century Gothic" w:cs="Century Gothic"/>
          <w:highlight w:val="white"/>
        </w:rPr>
        <w:t xml:space="preserve">julio </w:t>
      </w:r>
      <w:r w:rsidRPr="007C48E7">
        <w:rPr>
          <w:rFonts w:ascii="Century Gothic" w:eastAsia="Century Gothic" w:hAnsi="Century Gothic" w:cs="Century Gothic"/>
          <w:highlight w:val="white"/>
        </w:rPr>
        <w:t>de 202</w:t>
      </w:r>
      <w:r w:rsidR="00F61925">
        <w:rPr>
          <w:rFonts w:ascii="Century Gothic" w:eastAsia="Century Gothic" w:hAnsi="Century Gothic" w:cs="Century Gothic"/>
          <w:highlight w:val="white"/>
        </w:rPr>
        <w:t>5</w:t>
      </w:r>
      <w:r w:rsidRPr="007C48E7">
        <w:rPr>
          <w:rFonts w:ascii="Century Gothic" w:eastAsia="Century Gothic" w:hAnsi="Century Gothic" w:cs="Century Gothic"/>
          <w:highlight w:val="white"/>
        </w:rPr>
        <w:t xml:space="preserve">, según consta en </w:t>
      </w:r>
      <w:r w:rsidR="00F61925">
        <w:rPr>
          <w:rFonts w:ascii="Century Gothic" w:eastAsia="Century Gothic" w:hAnsi="Century Gothic" w:cs="Century Gothic"/>
          <w:highlight w:val="white"/>
        </w:rPr>
        <w:t xml:space="preserve">el </w:t>
      </w:r>
      <w:r w:rsidRPr="007C48E7">
        <w:rPr>
          <w:rFonts w:ascii="Century Gothic" w:eastAsia="Century Gothic" w:hAnsi="Century Gothic" w:cs="Century Gothic"/>
          <w:highlight w:val="white"/>
        </w:rPr>
        <w:t xml:space="preserve">acta </w:t>
      </w:r>
      <w:r w:rsidR="00F61925">
        <w:rPr>
          <w:rFonts w:ascii="Century Gothic" w:eastAsia="Century Gothic" w:hAnsi="Century Gothic" w:cs="Century Gothic"/>
          <w:highlight w:val="white"/>
        </w:rPr>
        <w:t>02</w:t>
      </w:r>
      <w:r w:rsidRPr="007C48E7">
        <w:rPr>
          <w:rFonts w:ascii="Century Gothic" w:eastAsia="Century Gothic" w:hAnsi="Century Gothic" w:cs="Century Gothic"/>
          <w:highlight w:val="white"/>
        </w:rPr>
        <w:t xml:space="preserve"> de sesi</w:t>
      </w:r>
      <w:r w:rsidR="009E31EC">
        <w:rPr>
          <w:rFonts w:ascii="Century Gothic" w:eastAsia="Century Gothic" w:hAnsi="Century Gothic" w:cs="Century Gothic"/>
          <w:highlight w:val="white"/>
        </w:rPr>
        <w:t>ó</w:t>
      </w:r>
      <w:r w:rsidR="00364777">
        <w:rPr>
          <w:rFonts w:ascii="Century Gothic" w:eastAsia="Century Gothic" w:hAnsi="Century Gothic" w:cs="Century Gothic"/>
          <w:highlight w:val="white"/>
        </w:rPr>
        <w:t xml:space="preserve">n </w:t>
      </w:r>
      <w:r w:rsidRPr="007C48E7">
        <w:rPr>
          <w:rFonts w:ascii="Century Gothic" w:eastAsia="Century Gothic" w:hAnsi="Century Gothic" w:cs="Century Gothic"/>
          <w:highlight w:val="white"/>
        </w:rPr>
        <w:t>de esa misma fecha.</w:t>
      </w:r>
    </w:p>
    <w:p w14:paraId="31BC196C" w14:textId="77777777" w:rsidR="00571893" w:rsidRPr="007C48E7" w:rsidRDefault="00571893" w:rsidP="00571893">
      <w:pPr>
        <w:tabs>
          <w:tab w:val="left" w:pos="5245"/>
        </w:tabs>
        <w:rPr>
          <w:rFonts w:ascii="Century Gothic" w:eastAsia="Century Gothic" w:hAnsi="Century Gothic" w:cs="Century Gothic"/>
          <w:highlight w:val="white"/>
        </w:rPr>
      </w:pPr>
    </w:p>
    <w:p w14:paraId="42CD357A" w14:textId="34B506FA" w:rsidR="00571893" w:rsidRDefault="00571893" w:rsidP="00571893">
      <w:pPr>
        <w:tabs>
          <w:tab w:val="left" w:pos="5245"/>
          <w:tab w:val="left" w:pos="5529"/>
        </w:tabs>
        <w:rPr>
          <w:rFonts w:ascii="Century Gothic" w:eastAsia="Century Gothic" w:hAnsi="Century Gothic" w:cs="Century Gothic"/>
          <w:highlight w:val="white"/>
        </w:rPr>
      </w:pPr>
    </w:p>
    <w:p w14:paraId="1FD97465" w14:textId="7FECB8F5" w:rsidR="009E0B8A" w:rsidRDefault="009E0B8A" w:rsidP="00571893">
      <w:pPr>
        <w:tabs>
          <w:tab w:val="left" w:pos="5245"/>
          <w:tab w:val="left" w:pos="5529"/>
        </w:tabs>
        <w:rPr>
          <w:rFonts w:ascii="Century Gothic" w:eastAsia="Century Gothic" w:hAnsi="Century Gothic" w:cs="Century Gothic"/>
          <w:highlight w:val="white"/>
        </w:rPr>
      </w:pPr>
    </w:p>
    <w:p w14:paraId="37808B03" w14:textId="77777777" w:rsidR="009E0B8A" w:rsidRPr="007C48E7" w:rsidRDefault="009E0B8A" w:rsidP="00571893">
      <w:pPr>
        <w:tabs>
          <w:tab w:val="left" w:pos="5245"/>
          <w:tab w:val="left" w:pos="5529"/>
        </w:tabs>
        <w:rPr>
          <w:rFonts w:ascii="Century Gothic" w:eastAsia="Century Gothic" w:hAnsi="Century Gothic" w:cs="Century Gothic"/>
          <w:highlight w:val="white"/>
        </w:rPr>
      </w:pPr>
    </w:p>
    <w:p w14:paraId="55895273" w14:textId="54B89E0A" w:rsidR="00571893" w:rsidRDefault="00571893" w:rsidP="00571893">
      <w:pPr>
        <w:tabs>
          <w:tab w:val="left" w:pos="5245"/>
          <w:tab w:val="left" w:pos="5529"/>
        </w:tabs>
        <w:rPr>
          <w:rFonts w:ascii="Century Gothic" w:eastAsia="Century Gothic" w:hAnsi="Century Gothic" w:cs="Century Gothic"/>
          <w:sz w:val="28"/>
          <w:highlight w:val="white"/>
        </w:rPr>
      </w:pPr>
    </w:p>
    <w:p w14:paraId="4993CF22" w14:textId="77777777" w:rsidR="001A15B4" w:rsidRPr="007C48E7" w:rsidRDefault="001A15B4" w:rsidP="00571893">
      <w:pPr>
        <w:tabs>
          <w:tab w:val="left" w:pos="5245"/>
          <w:tab w:val="left" w:pos="5529"/>
        </w:tabs>
        <w:rPr>
          <w:rFonts w:ascii="Century Gothic" w:eastAsia="Century Gothic" w:hAnsi="Century Gothic" w:cs="Century Gothic"/>
          <w:sz w:val="28"/>
          <w:highlight w:val="white"/>
        </w:rPr>
      </w:pPr>
    </w:p>
    <w:p w14:paraId="75EAA55A" w14:textId="6F827382" w:rsidR="00F61925" w:rsidRPr="00F61925" w:rsidRDefault="00F61925" w:rsidP="00F61925">
      <w:pPr>
        <w:tabs>
          <w:tab w:val="left" w:pos="4678"/>
          <w:tab w:val="left" w:pos="5103"/>
        </w:tabs>
        <w:rPr>
          <w:rFonts w:ascii="Century Gothic" w:eastAsia="Century Gothic" w:hAnsi="Century Gothic" w:cs="Century Gothic"/>
          <w:b/>
          <w:lang w:val="es-CO"/>
        </w:rPr>
      </w:pPr>
    </w:p>
    <w:p w14:paraId="3D0F6153" w14:textId="6F1760A4" w:rsidR="00253588" w:rsidRPr="00253588" w:rsidRDefault="00F61925" w:rsidP="00253588">
      <w:pPr>
        <w:tabs>
          <w:tab w:val="left" w:pos="4678"/>
          <w:tab w:val="left" w:pos="5103"/>
        </w:tabs>
        <w:rPr>
          <w:rFonts w:ascii="Century Gothic" w:eastAsia="Century Gothic" w:hAnsi="Century Gothic" w:cs="Century Gothic"/>
          <w:b/>
          <w:bCs/>
        </w:rPr>
      </w:pPr>
      <w:r w:rsidRPr="00F61925">
        <w:rPr>
          <w:rFonts w:ascii="Century Gothic" w:eastAsia="Century Gothic" w:hAnsi="Century Gothic" w:cs="Century Gothic"/>
          <w:b/>
          <w:lang w:val="es-CO"/>
        </w:rPr>
        <w:t>JENNIFER PEDRAZA SANDOVAL</w:t>
      </w:r>
      <w:r w:rsidR="00253588">
        <w:rPr>
          <w:rFonts w:ascii="Century Gothic" w:eastAsia="Century Gothic" w:hAnsi="Century Gothic" w:cs="Century Gothic"/>
          <w:b/>
        </w:rPr>
        <w:tab/>
      </w:r>
      <w:r w:rsidR="007D5B49">
        <w:rPr>
          <w:rFonts w:ascii="Century Gothic" w:eastAsia="Century Gothic" w:hAnsi="Century Gothic" w:cs="Century Gothic"/>
          <w:b/>
        </w:rPr>
        <w:t xml:space="preserve">              </w:t>
      </w:r>
      <w:r w:rsidR="007D5B49">
        <w:rPr>
          <w:rFonts w:ascii="Century Gothic" w:eastAsia="Century Gothic" w:hAnsi="Century Gothic" w:cs="Century Gothic"/>
          <w:b/>
          <w:bCs/>
        </w:rPr>
        <w:t xml:space="preserve">GABRIEL BECERRA YÁÑEZ </w:t>
      </w:r>
    </w:p>
    <w:p w14:paraId="26296F73" w14:textId="225F2A41" w:rsidR="00571893" w:rsidRPr="007C48E7" w:rsidRDefault="007D5B49" w:rsidP="00571893">
      <w:pPr>
        <w:tabs>
          <w:tab w:val="left" w:pos="4678"/>
          <w:tab w:val="left" w:pos="5103"/>
        </w:tabs>
        <w:rPr>
          <w:rFonts w:ascii="Century Gothic" w:eastAsia="Century Gothic" w:hAnsi="Century Gothic" w:cs="Century Gothic"/>
          <w:highlight w:val="white"/>
        </w:rPr>
      </w:pPr>
      <w:r>
        <w:rPr>
          <w:rFonts w:ascii="Century Gothic" w:eastAsia="Century Gothic" w:hAnsi="Century Gothic" w:cs="Century Gothic"/>
          <w:highlight w:val="white"/>
        </w:rPr>
        <w:t xml:space="preserve">            </w:t>
      </w:r>
      <w:r w:rsidR="00571893" w:rsidRPr="007C48E7">
        <w:rPr>
          <w:rFonts w:ascii="Century Gothic" w:eastAsia="Century Gothic" w:hAnsi="Century Gothic" w:cs="Century Gothic"/>
          <w:highlight w:val="white"/>
        </w:rPr>
        <w:t>Ponente Únic</w:t>
      </w:r>
      <w:r w:rsidR="00F61925">
        <w:rPr>
          <w:rFonts w:ascii="Century Gothic" w:eastAsia="Century Gothic" w:hAnsi="Century Gothic" w:cs="Century Gothic"/>
          <w:highlight w:val="white"/>
        </w:rPr>
        <w:t>a</w:t>
      </w:r>
      <w:r w:rsidR="00571893" w:rsidRPr="007C48E7">
        <w:rPr>
          <w:rFonts w:ascii="Century Gothic" w:eastAsia="Century Gothic" w:hAnsi="Century Gothic" w:cs="Century Gothic"/>
          <w:highlight w:val="white"/>
        </w:rPr>
        <w:tab/>
      </w:r>
      <w:r w:rsidR="00CA44F0">
        <w:rPr>
          <w:rFonts w:ascii="Century Gothic" w:eastAsia="Century Gothic" w:hAnsi="Century Gothic" w:cs="Century Gothic"/>
          <w:highlight w:val="white"/>
        </w:rPr>
        <w:tab/>
      </w:r>
      <w:r>
        <w:rPr>
          <w:rFonts w:ascii="Century Gothic" w:eastAsia="Century Gothic" w:hAnsi="Century Gothic" w:cs="Century Gothic"/>
          <w:highlight w:val="white"/>
        </w:rPr>
        <w:t xml:space="preserve">                   </w:t>
      </w:r>
      <w:r w:rsidR="00571893" w:rsidRPr="007C48E7">
        <w:rPr>
          <w:rFonts w:ascii="Century Gothic" w:eastAsia="Century Gothic" w:hAnsi="Century Gothic" w:cs="Century Gothic"/>
          <w:highlight w:val="white"/>
        </w:rPr>
        <w:t>President</w:t>
      </w:r>
      <w:r>
        <w:rPr>
          <w:rFonts w:ascii="Century Gothic" w:eastAsia="Century Gothic" w:hAnsi="Century Gothic" w:cs="Century Gothic"/>
          <w:highlight w:val="white"/>
        </w:rPr>
        <w:t>e</w:t>
      </w:r>
      <w:r w:rsidR="00571893" w:rsidRPr="007C48E7">
        <w:rPr>
          <w:rFonts w:ascii="Century Gothic" w:eastAsia="Century Gothic" w:hAnsi="Century Gothic" w:cs="Century Gothic"/>
          <w:highlight w:val="white"/>
        </w:rPr>
        <w:t xml:space="preserve"> </w:t>
      </w:r>
    </w:p>
    <w:p w14:paraId="1EA55630" w14:textId="77777777" w:rsidR="00571893" w:rsidRPr="007C48E7" w:rsidRDefault="00571893" w:rsidP="00571893">
      <w:pPr>
        <w:tabs>
          <w:tab w:val="left" w:pos="4820"/>
          <w:tab w:val="left" w:pos="5103"/>
        </w:tabs>
        <w:rPr>
          <w:rFonts w:ascii="Century Gothic" w:eastAsia="Century Gothic" w:hAnsi="Century Gothic" w:cs="Century Gothic"/>
          <w:highlight w:val="white"/>
        </w:rPr>
      </w:pPr>
    </w:p>
    <w:p w14:paraId="302895D4" w14:textId="467E1B9A" w:rsidR="00571893" w:rsidRDefault="00571893" w:rsidP="00571893">
      <w:pPr>
        <w:tabs>
          <w:tab w:val="left" w:pos="4820"/>
          <w:tab w:val="left" w:pos="5103"/>
        </w:tabs>
        <w:jc w:val="center"/>
        <w:rPr>
          <w:rFonts w:ascii="Century Gothic" w:eastAsia="Century Gothic" w:hAnsi="Century Gothic" w:cs="Century Gothic"/>
          <w:highlight w:val="white"/>
        </w:rPr>
      </w:pPr>
    </w:p>
    <w:p w14:paraId="6EF5AB06" w14:textId="77777777" w:rsidR="001A15B4" w:rsidRDefault="001A15B4" w:rsidP="00571893">
      <w:pPr>
        <w:tabs>
          <w:tab w:val="left" w:pos="4820"/>
          <w:tab w:val="left" w:pos="5103"/>
        </w:tabs>
        <w:jc w:val="center"/>
        <w:rPr>
          <w:rFonts w:ascii="Century Gothic" w:eastAsia="Century Gothic" w:hAnsi="Century Gothic" w:cs="Century Gothic"/>
          <w:highlight w:val="white"/>
        </w:rPr>
      </w:pPr>
    </w:p>
    <w:p w14:paraId="21AF14AB" w14:textId="40D256AB" w:rsidR="001A15B4" w:rsidRDefault="001A15B4" w:rsidP="00571893">
      <w:pPr>
        <w:tabs>
          <w:tab w:val="left" w:pos="4820"/>
          <w:tab w:val="left" w:pos="5103"/>
        </w:tabs>
        <w:jc w:val="center"/>
        <w:rPr>
          <w:rFonts w:ascii="Century Gothic" w:eastAsia="Century Gothic" w:hAnsi="Century Gothic" w:cs="Century Gothic"/>
          <w:highlight w:val="white"/>
        </w:rPr>
      </w:pPr>
    </w:p>
    <w:p w14:paraId="6053A2AE" w14:textId="0394CEC6" w:rsidR="006F0B6B" w:rsidRDefault="006F0B6B" w:rsidP="00571893">
      <w:pPr>
        <w:tabs>
          <w:tab w:val="left" w:pos="4820"/>
          <w:tab w:val="left" w:pos="5103"/>
        </w:tabs>
        <w:jc w:val="center"/>
        <w:rPr>
          <w:rFonts w:ascii="Century Gothic" w:eastAsia="Century Gothic" w:hAnsi="Century Gothic" w:cs="Century Gothic"/>
          <w:highlight w:val="white"/>
        </w:rPr>
      </w:pPr>
    </w:p>
    <w:p w14:paraId="7ECD2212" w14:textId="77777777" w:rsidR="006F0B6B" w:rsidRPr="007C48E7" w:rsidRDefault="006F0B6B" w:rsidP="00571893">
      <w:pPr>
        <w:tabs>
          <w:tab w:val="left" w:pos="4820"/>
          <w:tab w:val="left" w:pos="5103"/>
        </w:tabs>
        <w:jc w:val="center"/>
        <w:rPr>
          <w:rFonts w:ascii="Century Gothic" w:eastAsia="Century Gothic" w:hAnsi="Century Gothic" w:cs="Century Gothic"/>
          <w:highlight w:val="white"/>
        </w:rPr>
      </w:pPr>
    </w:p>
    <w:p w14:paraId="06A754EC" w14:textId="77777777" w:rsidR="00571893" w:rsidRPr="007C48E7" w:rsidRDefault="00571893" w:rsidP="00571893">
      <w:pPr>
        <w:tabs>
          <w:tab w:val="left" w:pos="4820"/>
          <w:tab w:val="left" w:pos="5103"/>
        </w:tabs>
        <w:jc w:val="center"/>
        <w:rPr>
          <w:rFonts w:ascii="Century Gothic" w:eastAsia="Century Gothic" w:hAnsi="Century Gothic" w:cs="Century Gothic"/>
          <w:highlight w:val="white"/>
        </w:rPr>
      </w:pPr>
    </w:p>
    <w:p w14:paraId="5C718C4B" w14:textId="77777777" w:rsidR="00571893" w:rsidRPr="007C48E7" w:rsidRDefault="00571893" w:rsidP="00571893">
      <w:pPr>
        <w:tabs>
          <w:tab w:val="left" w:pos="4678"/>
          <w:tab w:val="left" w:pos="5103"/>
        </w:tabs>
        <w:ind w:left="426"/>
        <w:jc w:val="center"/>
        <w:rPr>
          <w:rFonts w:ascii="Century Gothic" w:eastAsia="Century Gothic" w:hAnsi="Century Gothic" w:cs="Century Gothic"/>
          <w:b/>
        </w:rPr>
      </w:pPr>
      <w:r w:rsidRPr="007C48E7">
        <w:rPr>
          <w:rFonts w:ascii="Century Gothic" w:eastAsia="Century Gothic" w:hAnsi="Century Gothic" w:cs="Century Gothic"/>
          <w:b/>
        </w:rPr>
        <w:t>AMPARO YANETH CALDERON PERDOMO</w:t>
      </w:r>
    </w:p>
    <w:p w14:paraId="5B8E044E" w14:textId="6CF786DD" w:rsidR="00F148A6" w:rsidRPr="00D22046" w:rsidRDefault="00571893" w:rsidP="00C203B7">
      <w:pPr>
        <w:tabs>
          <w:tab w:val="left" w:pos="4678"/>
          <w:tab w:val="left" w:pos="5103"/>
        </w:tabs>
        <w:ind w:left="426"/>
        <w:jc w:val="center"/>
        <w:rPr>
          <w:rFonts w:ascii="Century Gothic" w:eastAsia="Arial" w:hAnsi="Century Gothic"/>
          <w:sz w:val="22"/>
          <w:szCs w:val="22"/>
        </w:rPr>
      </w:pPr>
      <w:r w:rsidRPr="007C48E7">
        <w:rPr>
          <w:rFonts w:ascii="Century Gothic" w:eastAsia="Century Gothic" w:hAnsi="Century Gothic" w:cs="Century Gothic"/>
          <w:highlight w:val="white"/>
        </w:rPr>
        <w:t>Secretaria</w:t>
      </w:r>
    </w:p>
    <w:sectPr w:rsidR="00F148A6" w:rsidRPr="00D22046">
      <w:head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57CE1" w14:textId="77777777" w:rsidR="00166495" w:rsidRDefault="00166495">
      <w:r>
        <w:separator/>
      </w:r>
    </w:p>
  </w:endnote>
  <w:endnote w:type="continuationSeparator" w:id="0">
    <w:p w14:paraId="62800A81" w14:textId="77777777" w:rsidR="00166495" w:rsidRDefault="0016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67171" w14:textId="77777777" w:rsidR="00166495" w:rsidRDefault="00166495">
      <w:r>
        <w:separator/>
      </w:r>
    </w:p>
  </w:footnote>
  <w:footnote w:type="continuationSeparator" w:id="0">
    <w:p w14:paraId="58CA2BAB" w14:textId="77777777" w:rsidR="00166495" w:rsidRDefault="0016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5C89" w14:textId="63CCE216" w:rsidR="00826207" w:rsidRDefault="00166495" w:rsidP="000E5C20">
    <w:pPr>
      <w:pBdr>
        <w:top w:val="nil"/>
        <w:left w:val="nil"/>
        <w:bottom w:val="nil"/>
        <w:right w:val="nil"/>
        <w:between w:val="nil"/>
      </w:pBdr>
      <w:tabs>
        <w:tab w:val="center" w:pos="4252"/>
        <w:tab w:val="right" w:pos="8504"/>
      </w:tabs>
      <w:jc w:val="center"/>
      <w:rPr>
        <w:rFonts w:ascii="Arial" w:eastAsia="Arial" w:hAnsi="Arial" w:cs="Arial"/>
        <w:sz w:val="22"/>
        <w:szCs w:val="22"/>
      </w:rPr>
    </w:pPr>
    <w:sdt>
      <w:sdtPr>
        <w:rPr>
          <w:rFonts w:ascii="Arial" w:eastAsia="Arial" w:hAnsi="Arial" w:cs="Arial"/>
          <w:sz w:val="22"/>
          <w:szCs w:val="22"/>
        </w:rPr>
        <w:id w:val="-1944902322"/>
        <w:docPartObj>
          <w:docPartGallery w:val="Page Numbers (Margins)"/>
          <w:docPartUnique/>
        </w:docPartObj>
      </w:sdtPr>
      <w:sdtEndPr/>
      <w:sdtContent>
        <w:r w:rsidR="00793BED" w:rsidRPr="00793BED">
          <w:rPr>
            <w:rFonts w:ascii="Arial" w:eastAsia="Arial" w:hAnsi="Arial" w:cs="Arial"/>
            <w:noProof/>
            <w:sz w:val="22"/>
            <w:szCs w:val="22"/>
            <w:lang w:val="es-CO"/>
          </w:rPr>
          <mc:AlternateContent>
            <mc:Choice Requires="wps">
              <w:drawing>
                <wp:anchor distT="0" distB="0" distL="114300" distR="114300" simplePos="0" relativeHeight="251659264" behindDoc="0" locked="0" layoutInCell="0" allowOverlap="1" wp14:anchorId="3FA036E3" wp14:editId="2A280766">
                  <wp:simplePos x="0" y="0"/>
                  <wp:positionH relativeFrom="rightMargin">
                    <wp:align>right</wp:align>
                  </wp:positionH>
                  <wp:positionV relativeFrom="margin">
                    <wp:align>center</wp:align>
                  </wp:positionV>
                  <wp:extent cx="727710" cy="329565"/>
                  <wp:effectExtent l="0" t="0" r="0" b="381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67E68" w14:textId="08951640" w:rsidR="00793BED" w:rsidRDefault="00793BED">
                              <w:pPr>
                                <w:pBdr>
                                  <w:bottom w:val="single" w:sz="4" w:space="1" w:color="auto"/>
                                </w:pBdr>
                              </w:pPr>
                              <w:r>
                                <w:fldChar w:fldCharType="begin"/>
                              </w:r>
                              <w:r>
                                <w:instrText>PAGE   \* MERGEFORMAT</w:instrText>
                              </w:r>
                              <w:r>
                                <w:fldChar w:fldCharType="separate"/>
                              </w:r>
                              <w:r w:rsidR="00CA44F0">
                                <w:rPr>
                                  <w:noProof/>
                                </w:rPr>
                                <w:t>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FA036E3" id="Rectángulo 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HmmCAIAAOcDAAAOAAAAZHJzL2Uyb0RvYy54bWysU9uO0zAQfUfiHyy/0zSh3bJR09WqqyKk&#10;BVYsfIDjOBfheMzYbVL+hm/ZH2PsdEuBN0QeLI9nfHzOmcn6Zuw1Oyh0HZiCp7M5Z8pIqDrTFPzL&#10;592rN5w5L0wlNBhV8KNy/Gbz8sV6sLnKoAVdKWQEYlw+2IK33ts8SZxsVS/cDKwylKwBe+EpxCap&#10;UAyE3uskm8+vkgGwsghSOUend1OSbyJ+XSvpP9a1U57pghM3H1eMaxnWZLMWeYPCtp080RD/wKIX&#10;naFHz1B3wgu2x+4vqL6TCA5qP5PQJ1DXnVRRA6lJ53+oeWyFVVELmePs2Sb3/2Dlh8MDsq4qeMaZ&#10;ET216BOZ9vTDNHsNLAsGDdblVPdoHzBIdPYe5FfHDGxbYRp1iwhDq0RFtNJQn/x2IQSOrrJyeA8V&#10;4Yu9h+jVWGMfAMkFNsaWHM8tUaNnkg5X2WqVUuMkpV5n18urZXxB5M+XLTr/VkHPwqbgSOQjuDjc&#10;Ox/IiPy5JJIH3VW7TusYYFNuNbKDoOnYxe+E7i7LtAnFBsK1CTGcRJVB2GSQH8vx5FUJ1ZH0IkzT&#10;Rn8HbVrA75wNNGkFd9/2AhVn+p0hz67TxSKMZgwWy1VGAV5mysuMMJKgCu45m7ZbP43z3mLXtPRS&#10;GvUbuCWf6y56EHowsTrxpmmK1pwmP4zrZRyrfv2fm58AAAD//wMAUEsDBBQABgAIAAAAIQBxpoaD&#10;3AAAAAQBAAAPAAAAZHJzL2Rvd25yZXYueG1sTI9BS8NAEIXvgv9hmYIXaTcRWzRmU0SpFAqF1qLX&#10;bXaahO7Ohuw0Tf+9Wy96GXi8x3vf5PPBWdFjFxpPCtJJAgKp9KahSsHuczF+AhFYk9HWEyq4YIB5&#10;cXuT68z4M22w33IlYgmFTCuomdtMylDW6HSY+BYpegffOc1RdpU0nT7HcmflQ5LMpNMNxYVat/hW&#10;Y3ncnpyC47fhdb/kYbVsF/fu/ctuLh9WqbvR8PoCgnHgvzBc8SM6FJFp709kgrAK4iP8e69e+jgD&#10;sVcwTZ9BFrn8D1/8AAAA//8DAFBLAQItABQABgAIAAAAIQC2gziS/gAAAOEBAAATAAAAAAAAAAAA&#10;AAAAAAAAAABbQ29udGVudF9UeXBlc10ueG1sUEsBAi0AFAAGAAgAAAAhADj9If/WAAAAlAEAAAsA&#10;AAAAAAAAAAAAAAAALwEAAF9yZWxzLy5yZWxzUEsBAi0AFAAGAAgAAAAhALtMeaYIAgAA5wMAAA4A&#10;AAAAAAAAAAAAAAAALgIAAGRycy9lMm9Eb2MueG1sUEsBAi0AFAAGAAgAAAAhAHGmhoPcAAAABAEA&#10;AA8AAAAAAAAAAAAAAAAAYgQAAGRycy9kb3ducmV2LnhtbFBLBQYAAAAABAAEAPMAAABrBQAAAAA=&#10;" o:allowincell="f" stroked="f">
                  <v:textbox>
                    <w:txbxContent>
                      <w:p w14:paraId="00667E68" w14:textId="08951640" w:rsidR="00793BED" w:rsidRDefault="00793BED">
                        <w:pPr>
                          <w:pBdr>
                            <w:bottom w:val="single" w:sz="4" w:space="1" w:color="auto"/>
                          </w:pBdr>
                        </w:pPr>
                        <w:r>
                          <w:fldChar w:fldCharType="begin"/>
                        </w:r>
                        <w:r>
                          <w:instrText>PAGE   \* MERGEFORMAT</w:instrText>
                        </w:r>
                        <w:r>
                          <w:fldChar w:fldCharType="separate"/>
                        </w:r>
                        <w:r w:rsidR="00CA44F0">
                          <w:rPr>
                            <w:noProof/>
                          </w:rPr>
                          <w:t>6</w:t>
                        </w:r>
                        <w:r>
                          <w:fldChar w:fldCharType="end"/>
                        </w:r>
                      </w:p>
                    </w:txbxContent>
                  </v:textbox>
                  <w10:wrap anchorx="margin" anchory="margin"/>
                </v:rect>
              </w:pict>
            </mc:Fallback>
          </mc:AlternateContent>
        </w:r>
      </w:sdtContent>
    </w:sdt>
    <w:r w:rsidR="00205EB7">
      <w:rPr>
        <w:rFonts w:ascii="Times New Roman"/>
        <w:noProof/>
        <w:sz w:val="20"/>
        <w:lang w:val="es-CO"/>
      </w:rPr>
      <w:drawing>
        <wp:inline distT="0" distB="0" distL="0" distR="0" wp14:anchorId="3E0918C9" wp14:editId="7E08B9EC">
          <wp:extent cx="1779270" cy="523875"/>
          <wp:effectExtent l="0" t="0" r="0" b="952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9270" cy="523875"/>
                  </a:xfrm>
                  <a:prstGeom prst="rect">
                    <a:avLst/>
                  </a:prstGeom>
                </pic:spPr>
              </pic:pic>
            </a:graphicData>
          </a:graphic>
        </wp:inline>
      </w:drawing>
    </w:r>
  </w:p>
  <w:p w14:paraId="6D03302F" w14:textId="77777777" w:rsidR="00826207" w:rsidRDefault="0082620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DB6"/>
    <w:multiLevelType w:val="multilevel"/>
    <w:tmpl w:val="8272C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6E6757"/>
    <w:multiLevelType w:val="multilevel"/>
    <w:tmpl w:val="980EB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4131BA"/>
    <w:multiLevelType w:val="multilevel"/>
    <w:tmpl w:val="CB923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11603D"/>
    <w:multiLevelType w:val="multilevel"/>
    <w:tmpl w:val="91445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4C23E3"/>
    <w:multiLevelType w:val="multilevel"/>
    <w:tmpl w:val="FD86C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DC172A"/>
    <w:multiLevelType w:val="multilevel"/>
    <w:tmpl w:val="99364D1A"/>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165BF7"/>
    <w:multiLevelType w:val="hybridMultilevel"/>
    <w:tmpl w:val="7048052E"/>
    <w:lvl w:ilvl="0" w:tplc="05EC738E">
      <w:start w:val="1"/>
      <w:numFmt w:val="upperLetter"/>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533537D"/>
    <w:multiLevelType w:val="hybridMultilevel"/>
    <w:tmpl w:val="4E385312"/>
    <w:lvl w:ilvl="0" w:tplc="BB762BCA">
      <w:start w:val="4"/>
      <w:numFmt w:val="decimal"/>
      <w:lvlText w:val="%1."/>
      <w:lvlJc w:val="left"/>
      <w:pPr>
        <w:ind w:left="920" w:hanging="360"/>
      </w:pPr>
      <w:rPr>
        <w:rFonts w:ascii="Calibri" w:hAnsi="Calibri" w:cs="Calibri" w:hint="default"/>
      </w:rPr>
    </w:lvl>
    <w:lvl w:ilvl="1" w:tplc="080A0019" w:tentative="1">
      <w:start w:val="1"/>
      <w:numFmt w:val="lowerLetter"/>
      <w:lvlText w:val="%2."/>
      <w:lvlJc w:val="left"/>
      <w:pPr>
        <w:ind w:left="1640" w:hanging="360"/>
      </w:pPr>
    </w:lvl>
    <w:lvl w:ilvl="2" w:tplc="080A001B" w:tentative="1">
      <w:start w:val="1"/>
      <w:numFmt w:val="lowerRoman"/>
      <w:lvlText w:val="%3."/>
      <w:lvlJc w:val="right"/>
      <w:pPr>
        <w:ind w:left="2360" w:hanging="180"/>
      </w:pPr>
    </w:lvl>
    <w:lvl w:ilvl="3" w:tplc="080A000F" w:tentative="1">
      <w:start w:val="1"/>
      <w:numFmt w:val="decimal"/>
      <w:lvlText w:val="%4."/>
      <w:lvlJc w:val="left"/>
      <w:pPr>
        <w:ind w:left="3080" w:hanging="360"/>
      </w:pPr>
    </w:lvl>
    <w:lvl w:ilvl="4" w:tplc="080A0019" w:tentative="1">
      <w:start w:val="1"/>
      <w:numFmt w:val="lowerLetter"/>
      <w:lvlText w:val="%5."/>
      <w:lvlJc w:val="left"/>
      <w:pPr>
        <w:ind w:left="3800" w:hanging="360"/>
      </w:pPr>
    </w:lvl>
    <w:lvl w:ilvl="5" w:tplc="080A001B" w:tentative="1">
      <w:start w:val="1"/>
      <w:numFmt w:val="lowerRoman"/>
      <w:lvlText w:val="%6."/>
      <w:lvlJc w:val="right"/>
      <w:pPr>
        <w:ind w:left="4520" w:hanging="180"/>
      </w:pPr>
    </w:lvl>
    <w:lvl w:ilvl="6" w:tplc="080A000F" w:tentative="1">
      <w:start w:val="1"/>
      <w:numFmt w:val="decimal"/>
      <w:lvlText w:val="%7."/>
      <w:lvlJc w:val="left"/>
      <w:pPr>
        <w:ind w:left="5240" w:hanging="360"/>
      </w:pPr>
    </w:lvl>
    <w:lvl w:ilvl="7" w:tplc="080A0019" w:tentative="1">
      <w:start w:val="1"/>
      <w:numFmt w:val="lowerLetter"/>
      <w:lvlText w:val="%8."/>
      <w:lvlJc w:val="left"/>
      <w:pPr>
        <w:ind w:left="5960" w:hanging="360"/>
      </w:pPr>
    </w:lvl>
    <w:lvl w:ilvl="8" w:tplc="080A001B" w:tentative="1">
      <w:start w:val="1"/>
      <w:numFmt w:val="lowerRoman"/>
      <w:lvlText w:val="%9."/>
      <w:lvlJc w:val="right"/>
      <w:pPr>
        <w:ind w:left="6680" w:hanging="180"/>
      </w:pPr>
    </w:lvl>
  </w:abstractNum>
  <w:abstractNum w:abstractNumId="8" w15:restartNumberingAfterBreak="0">
    <w:nsid w:val="25863E98"/>
    <w:multiLevelType w:val="multilevel"/>
    <w:tmpl w:val="1EE82C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A426ED0"/>
    <w:multiLevelType w:val="multilevel"/>
    <w:tmpl w:val="D5DAA3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B47813"/>
    <w:multiLevelType w:val="multilevel"/>
    <w:tmpl w:val="9B22D5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0040BDE"/>
    <w:multiLevelType w:val="hybridMultilevel"/>
    <w:tmpl w:val="4B465298"/>
    <w:lvl w:ilvl="0" w:tplc="D2D031E4">
      <w:start w:val="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10A633C"/>
    <w:multiLevelType w:val="multilevel"/>
    <w:tmpl w:val="9CA023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354A7E"/>
    <w:multiLevelType w:val="multilevel"/>
    <w:tmpl w:val="F858E03E"/>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1C30575"/>
    <w:multiLevelType w:val="multilevel"/>
    <w:tmpl w:val="F858E03E"/>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482E5A96"/>
    <w:multiLevelType w:val="multilevel"/>
    <w:tmpl w:val="F858E03E"/>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94039C0"/>
    <w:multiLevelType w:val="multilevel"/>
    <w:tmpl w:val="0512BC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9FF46B0"/>
    <w:multiLevelType w:val="hybridMultilevel"/>
    <w:tmpl w:val="06507A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DB820C3"/>
    <w:multiLevelType w:val="hybridMultilevel"/>
    <w:tmpl w:val="E9F050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5A36943"/>
    <w:multiLevelType w:val="multilevel"/>
    <w:tmpl w:val="0512BC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99754E"/>
    <w:multiLevelType w:val="multilevel"/>
    <w:tmpl w:val="E5569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BA715CE"/>
    <w:multiLevelType w:val="multilevel"/>
    <w:tmpl w:val="57560C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7DF20637"/>
    <w:multiLevelType w:val="multilevel"/>
    <w:tmpl w:val="42C04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E9738B7"/>
    <w:multiLevelType w:val="multilevel"/>
    <w:tmpl w:val="0512BC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2"/>
  </w:num>
  <w:num w:numId="3">
    <w:abstractNumId w:val="1"/>
  </w:num>
  <w:num w:numId="4">
    <w:abstractNumId w:val="21"/>
  </w:num>
  <w:num w:numId="5">
    <w:abstractNumId w:val="22"/>
  </w:num>
  <w:num w:numId="6">
    <w:abstractNumId w:val="8"/>
  </w:num>
  <w:num w:numId="7">
    <w:abstractNumId w:val="3"/>
  </w:num>
  <w:num w:numId="8">
    <w:abstractNumId w:val="2"/>
  </w:num>
  <w:num w:numId="9">
    <w:abstractNumId w:val="20"/>
  </w:num>
  <w:num w:numId="10">
    <w:abstractNumId w:val="4"/>
  </w:num>
  <w:num w:numId="11">
    <w:abstractNumId w:val="9"/>
  </w:num>
  <w:num w:numId="12">
    <w:abstractNumId w:val="0"/>
  </w:num>
  <w:num w:numId="13">
    <w:abstractNumId w:val="19"/>
  </w:num>
  <w:num w:numId="14">
    <w:abstractNumId w:val="14"/>
  </w:num>
  <w:num w:numId="15">
    <w:abstractNumId w:val="5"/>
  </w:num>
  <w:num w:numId="16">
    <w:abstractNumId w:val="11"/>
  </w:num>
  <w:num w:numId="17">
    <w:abstractNumId w:val="13"/>
  </w:num>
  <w:num w:numId="18">
    <w:abstractNumId w:val="16"/>
  </w:num>
  <w:num w:numId="19">
    <w:abstractNumId w:val="15"/>
  </w:num>
  <w:num w:numId="20">
    <w:abstractNumId w:val="6"/>
  </w:num>
  <w:num w:numId="21">
    <w:abstractNumId w:val="7"/>
  </w:num>
  <w:num w:numId="22">
    <w:abstractNumId w:val="23"/>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936"/>
    <w:rsid w:val="000140DC"/>
    <w:rsid w:val="00017CC1"/>
    <w:rsid w:val="00040C85"/>
    <w:rsid w:val="000573B3"/>
    <w:rsid w:val="0006354C"/>
    <w:rsid w:val="000666FE"/>
    <w:rsid w:val="00071D5F"/>
    <w:rsid w:val="00082BD8"/>
    <w:rsid w:val="000E5C20"/>
    <w:rsid w:val="000F3DE3"/>
    <w:rsid w:val="001016B1"/>
    <w:rsid w:val="00102B3E"/>
    <w:rsid w:val="00110211"/>
    <w:rsid w:val="00110C9D"/>
    <w:rsid w:val="001127B9"/>
    <w:rsid w:val="001141BA"/>
    <w:rsid w:val="0011754D"/>
    <w:rsid w:val="00123D15"/>
    <w:rsid w:val="001604E5"/>
    <w:rsid w:val="00166495"/>
    <w:rsid w:val="00187D8A"/>
    <w:rsid w:val="001A15B4"/>
    <w:rsid w:val="001A4C07"/>
    <w:rsid w:val="001B5A03"/>
    <w:rsid w:val="001C1F8B"/>
    <w:rsid w:val="001C4407"/>
    <w:rsid w:val="001E4B50"/>
    <w:rsid w:val="001E78F3"/>
    <w:rsid w:val="00205EB7"/>
    <w:rsid w:val="00221D4B"/>
    <w:rsid w:val="00234ADB"/>
    <w:rsid w:val="00234B93"/>
    <w:rsid w:val="0023551F"/>
    <w:rsid w:val="002447F4"/>
    <w:rsid w:val="00253588"/>
    <w:rsid w:val="00253A30"/>
    <w:rsid w:val="0027078C"/>
    <w:rsid w:val="00271D61"/>
    <w:rsid w:val="0029392F"/>
    <w:rsid w:val="002A4648"/>
    <w:rsid w:val="002B2CF9"/>
    <w:rsid w:val="002D7F2A"/>
    <w:rsid w:val="002E677D"/>
    <w:rsid w:val="002F6EA8"/>
    <w:rsid w:val="0030727B"/>
    <w:rsid w:val="003108DB"/>
    <w:rsid w:val="00313FB6"/>
    <w:rsid w:val="003153A4"/>
    <w:rsid w:val="00320491"/>
    <w:rsid w:val="0033684C"/>
    <w:rsid w:val="00342315"/>
    <w:rsid w:val="0035166C"/>
    <w:rsid w:val="00364777"/>
    <w:rsid w:val="003660A6"/>
    <w:rsid w:val="0038114C"/>
    <w:rsid w:val="003811A3"/>
    <w:rsid w:val="003824DD"/>
    <w:rsid w:val="00383A79"/>
    <w:rsid w:val="00393631"/>
    <w:rsid w:val="003B59DE"/>
    <w:rsid w:val="003C2350"/>
    <w:rsid w:val="003C7C14"/>
    <w:rsid w:val="003E239F"/>
    <w:rsid w:val="003E2FEC"/>
    <w:rsid w:val="003E58C0"/>
    <w:rsid w:val="003E6399"/>
    <w:rsid w:val="0040052A"/>
    <w:rsid w:val="00414A7D"/>
    <w:rsid w:val="00433838"/>
    <w:rsid w:val="00436A9A"/>
    <w:rsid w:val="0045229C"/>
    <w:rsid w:val="00452417"/>
    <w:rsid w:val="0045727C"/>
    <w:rsid w:val="00463410"/>
    <w:rsid w:val="00474CF7"/>
    <w:rsid w:val="0047528D"/>
    <w:rsid w:val="00491321"/>
    <w:rsid w:val="004B1D1F"/>
    <w:rsid w:val="004C0EFE"/>
    <w:rsid w:val="00501E0D"/>
    <w:rsid w:val="0050270C"/>
    <w:rsid w:val="005129FE"/>
    <w:rsid w:val="00543E04"/>
    <w:rsid w:val="00565343"/>
    <w:rsid w:val="00571893"/>
    <w:rsid w:val="005B58D1"/>
    <w:rsid w:val="005D7455"/>
    <w:rsid w:val="005E14C3"/>
    <w:rsid w:val="005E23F2"/>
    <w:rsid w:val="005F2148"/>
    <w:rsid w:val="0060052F"/>
    <w:rsid w:val="00610096"/>
    <w:rsid w:val="00622272"/>
    <w:rsid w:val="00625071"/>
    <w:rsid w:val="00633659"/>
    <w:rsid w:val="00661B25"/>
    <w:rsid w:val="00666715"/>
    <w:rsid w:val="006676CE"/>
    <w:rsid w:val="0068353C"/>
    <w:rsid w:val="006A0FC6"/>
    <w:rsid w:val="006E5A28"/>
    <w:rsid w:val="006F0B6B"/>
    <w:rsid w:val="006F7EED"/>
    <w:rsid w:val="00700B87"/>
    <w:rsid w:val="00714E05"/>
    <w:rsid w:val="00725E26"/>
    <w:rsid w:val="0073452B"/>
    <w:rsid w:val="00745728"/>
    <w:rsid w:val="0074691B"/>
    <w:rsid w:val="00757E2E"/>
    <w:rsid w:val="00760A29"/>
    <w:rsid w:val="00793BED"/>
    <w:rsid w:val="00793F62"/>
    <w:rsid w:val="007943C1"/>
    <w:rsid w:val="007D04B8"/>
    <w:rsid w:val="007D5B49"/>
    <w:rsid w:val="007F7B7B"/>
    <w:rsid w:val="00804AA2"/>
    <w:rsid w:val="0081395C"/>
    <w:rsid w:val="00826207"/>
    <w:rsid w:val="0086193F"/>
    <w:rsid w:val="00875CE3"/>
    <w:rsid w:val="00896FF6"/>
    <w:rsid w:val="008A2BED"/>
    <w:rsid w:val="008C5568"/>
    <w:rsid w:val="008F0678"/>
    <w:rsid w:val="009016D5"/>
    <w:rsid w:val="009126CE"/>
    <w:rsid w:val="00916E7E"/>
    <w:rsid w:val="00931CC9"/>
    <w:rsid w:val="00941AEF"/>
    <w:rsid w:val="009613FA"/>
    <w:rsid w:val="00964197"/>
    <w:rsid w:val="009707D6"/>
    <w:rsid w:val="00981BD3"/>
    <w:rsid w:val="00983C76"/>
    <w:rsid w:val="00985F3A"/>
    <w:rsid w:val="00994954"/>
    <w:rsid w:val="00995B83"/>
    <w:rsid w:val="009D10D8"/>
    <w:rsid w:val="009E0B8A"/>
    <w:rsid w:val="009E31EC"/>
    <w:rsid w:val="009E3762"/>
    <w:rsid w:val="00A100D7"/>
    <w:rsid w:val="00A13B07"/>
    <w:rsid w:val="00A14894"/>
    <w:rsid w:val="00A15A1E"/>
    <w:rsid w:val="00A71249"/>
    <w:rsid w:val="00A73855"/>
    <w:rsid w:val="00AA5936"/>
    <w:rsid w:val="00AF5A9E"/>
    <w:rsid w:val="00B23B0C"/>
    <w:rsid w:val="00B42912"/>
    <w:rsid w:val="00B4794D"/>
    <w:rsid w:val="00BC1435"/>
    <w:rsid w:val="00BC6B38"/>
    <w:rsid w:val="00BE567C"/>
    <w:rsid w:val="00C0397B"/>
    <w:rsid w:val="00C156B5"/>
    <w:rsid w:val="00C203B7"/>
    <w:rsid w:val="00C2048C"/>
    <w:rsid w:val="00C220A4"/>
    <w:rsid w:val="00C258FD"/>
    <w:rsid w:val="00C26CEC"/>
    <w:rsid w:val="00C27FDC"/>
    <w:rsid w:val="00C30A4F"/>
    <w:rsid w:val="00C42D0C"/>
    <w:rsid w:val="00C47637"/>
    <w:rsid w:val="00C736B2"/>
    <w:rsid w:val="00CA44F0"/>
    <w:rsid w:val="00CB5F60"/>
    <w:rsid w:val="00CC2BDC"/>
    <w:rsid w:val="00CC5438"/>
    <w:rsid w:val="00CF3093"/>
    <w:rsid w:val="00CF5AA2"/>
    <w:rsid w:val="00D22046"/>
    <w:rsid w:val="00D2288B"/>
    <w:rsid w:val="00D34898"/>
    <w:rsid w:val="00D36CF4"/>
    <w:rsid w:val="00D447EF"/>
    <w:rsid w:val="00D758A4"/>
    <w:rsid w:val="00D94A64"/>
    <w:rsid w:val="00DB505D"/>
    <w:rsid w:val="00DB737A"/>
    <w:rsid w:val="00DF7D25"/>
    <w:rsid w:val="00E35AB1"/>
    <w:rsid w:val="00EA22E7"/>
    <w:rsid w:val="00EA5401"/>
    <w:rsid w:val="00EB5C0B"/>
    <w:rsid w:val="00EC3C6A"/>
    <w:rsid w:val="00EE21CC"/>
    <w:rsid w:val="00F03DFE"/>
    <w:rsid w:val="00F148A6"/>
    <w:rsid w:val="00F40799"/>
    <w:rsid w:val="00F60386"/>
    <w:rsid w:val="00F61925"/>
    <w:rsid w:val="00F73DE0"/>
    <w:rsid w:val="00F87472"/>
    <w:rsid w:val="00F961BF"/>
    <w:rsid w:val="00FA792F"/>
    <w:rsid w:val="00FC0BCB"/>
    <w:rsid w:val="00FC5713"/>
    <w:rsid w:val="00FC7D55"/>
    <w:rsid w:val="00FE46CC"/>
    <w:rsid w:val="00FF01C6"/>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61FC5"/>
  <w15:docId w15:val="{B3C38331-6461-4BC7-88BE-F95BC4C0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1536E1"/>
    <w:pPr>
      <w:ind w:left="720"/>
      <w:contextualSpacing/>
    </w:pPr>
  </w:style>
  <w:style w:type="paragraph" w:styleId="Sinespaciado">
    <w:name w:val="No Spacing"/>
    <w:uiPriority w:val="1"/>
    <w:qFormat/>
    <w:rsid w:val="00903765"/>
  </w:style>
  <w:style w:type="paragraph" w:customStyle="1" w:styleId="Default">
    <w:name w:val="Default"/>
    <w:rsid w:val="00071E00"/>
    <w:pPr>
      <w:autoSpaceDE w:val="0"/>
      <w:autoSpaceDN w:val="0"/>
      <w:adjustRightInd w:val="0"/>
    </w:pPr>
    <w:rPr>
      <w:rFonts w:ascii="Times New Roman" w:hAnsi="Times New Roman" w:cs="Times New Roman"/>
      <w:color w:val="000000"/>
      <w:lang w:val="es-CO"/>
    </w:r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040C85"/>
    <w:pPr>
      <w:tabs>
        <w:tab w:val="center" w:pos="4419"/>
        <w:tab w:val="right" w:pos="8838"/>
      </w:tabs>
    </w:pPr>
  </w:style>
  <w:style w:type="character" w:customStyle="1" w:styleId="EncabezadoCar">
    <w:name w:val="Encabezado Car"/>
    <w:basedOn w:val="Fuentedeprrafopredeter"/>
    <w:link w:val="Encabezado"/>
    <w:uiPriority w:val="99"/>
    <w:rsid w:val="00040C85"/>
  </w:style>
  <w:style w:type="paragraph" w:styleId="Piedepgina">
    <w:name w:val="footer"/>
    <w:basedOn w:val="Normal"/>
    <w:link w:val="PiedepginaCar"/>
    <w:uiPriority w:val="99"/>
    <w:unhideWhenUsed/>
    <w:rsid w:val="00040C85"/>
    <w:pPr>
      <w:tabs>
        <w:tab w:val="center" w:pos="4419"/>
        <w:tab w:val="right" w:pos="8838"/>
      </w:tabs>
    </w:pPr>
  </w:style>
  <w:style w:type="character" w:customStyle="1" w:styleId="PiedepginaCar">
    <w:name w:val="Pie de página Car"/>
    <w:basedOn w:val="Fuentedeprrafopredeter"/>
    <w:link w:val="Piedepgina"/>
    <w:uiPriority w:val="99"/>
    <w:rsid w:val="00040C85"/>
  </w:style>
  <w:style w:type="paragraph" w:styleId="Textodeglobo">
    <w:name w:val="Balloon Text"/>
    <w:basedOn w:val="Normal"/>
    <w:link w:val="TextodegloboCar"/>
    <w:uiPriority w:val="99"/>
    <w:semiHidden/>
    <w:unhideWhenUsed/>
    <w:rsid w:val="00EE21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1CC"/>
    <w:rPr>
      <w:rFonts w:ascii="Segoe UI" w:hAnsi="Segoe UI" w:cs="Segoe UI"/>
      <w:sz w:val="18"/>
      <w:szCs w:val="18"/>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1"/>
    <w:qFormat/>
    <w:locked/>
    <w:rsid w:val="00436A9A"/>
  </w:style>
  <w:style w:type="table" w:styleId="Tablaconcuadrcula">
    <w:name w:val="Table Grid"/>
    <w:basedOn w:val="Tablanormal"/>
    <w:uiPriority w:val="39"/>
    <w:rsid w:val="00C156B5"/>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Fuentedeprrafopredeter"/>
    <w:rsid w:val="003153A4"/>
  </w:style>
  <w:style w:type="character" w:customStyle="1" w:styleId="normaltextrun">
    <w:name w:val="normaltextrun"/>
    <w:basedOn w:val="Fuentedeprrafopredeter"/>
    <w:rsid w:val="00983C76"/>
  </w:style>
  <w:style w:type="character" w:customStyle="1" w:styleId="eop">
    <w:name w:val="eop"/>
    <w:basedOn w:val="Fuentedeprrafopredeter"/>
    <w:rsid w:val="00983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05804">
      <w:bodyDiv w:val="1"/>
      <w:marLeft w:val="0"/>
      <w:marRight w:val="0"/>
      <w:marTop w:val="0"/>
      <w:marBottom w:val="0"/>
      <w:divBdr>
        <w:top w:val="none" w:sz="0" w:space="0" w:color="auto"/>
        <w:left w:val="none" w:sz="0" w:space="0" w:color="auto"/>
        <w:bottom w:val="none" w:sz="0" w:space="0" w:color="auto"/>
        <w:right w:val="none" w:sz="0" w:space="0" w:color="auto"/>
      </w:divBdr>
      <w:divsChild>
        <w:div w:id="1534002723">
          <w:marLeft w:val="0"/>
          <w:marRight w:val="0"/>
          <w:marTop w:val="0"/>
          <w:marBottom w:val="0"/>
          <w:divBdr>
            <w:top w:val="none" w:sz="0" w:space="0" w:color="auto"/>
            <w:left w:val="none" w:sz="0" w:space="0" w:color="auto"/>
            <w:bottom w:val="none" w:sz="0" w:space="0" w:color="auto"/>
            <w:right w:val="none" w:sz="0" w:space="0" w:color="auto"/>
          </w:divBdr>
        </w:div>
        <w:div w:id="2057125227">
          <w:marLeft w:val="0"/>
          <w:marRight w:val="0"/>
          <w:marTop w:val="0"/>
          <w:marBottom w:val="0"/>
          <w:divBdr>
            <w:top w:val="none" w:sz="0" w:space="0" w:color="auto"/>
            <w:left w:val="none" w:sz="0" w:space="0" w:color="auto"/>
            <w:bottom w:val="none" w:sz="0" w:space="0" w:color="auto"/>
            <w:right w:val="none" w:sz="0" w:space="0" w:color="auto"/>
          </w:divBdr>
        </w:div>
        <w:div w:id="1525249530">
          <w:marLeft w:val="0"/>
          <w:marRight w:val="0"/>
          <w:marTop w:val="0"/>
          <w:marBottom w:val="0"/>
          <w:divBdr>
            <w:top w:val="none" w:sz="0" w:space="0" w:color="auto"/>
            <w:left w:val="none" w:sz="0" w:space="0" w:color="auto"/>
            <w:bottom w:val="none" w:sz="0" w:space="0" w:color="auto"/>
            <w:right w:val="none" w:sz="0" w:space="0" w:color="auto"/>
          </w:divBdr>
        </w:div>
        <w:div w:id="491336023">
          <w:marLeft w:val="0"/>
          <w:marRight w:val="0"/>
          <w:marTop w:val="0"/>
          <w:marBottom w:val="0"/>
          <w:divBdr>
            <w:top w:val="none" w:sz="0" w:space="0" w:color="auto"/>
            <w:left w:val="none" w:sz="0" w:space="0" w:color="auto"/>
            <w:bottom w:val="none" w:sz="0" w:space="0" w:color="auto"/>
            <w:right w:val="none" w:sz="0" w:space="0" w:color="auto"/>
          </w:divBdr>
        </w:div>
        <w:div w:id="1787891803">
          <w:marLeft w:val="0"/>
          <w:marRight w:val="0"/>
          <w:marTop w:val="0"/>
          <w:marBottom w:val="0"/>
          <w:divBdr>
            <w:top w:val="none" w:sz="0" w:space="0" w:color="auto"/>
            <w:left w:val="none" w:sz="0" w:space="0" w:color="auto"/>
            <w:bottom w:val="none" w:sz="0" w:space="0" w:color="auto"/>
            <w:right w:val="none" w:sz="0" w:space="0" w:color="auto"/>
          </w:divBdr>
        </w:div>
      </w:divsChild>
    </w:div>
    <w:div w:id="521360244">
      <w:bodyDiv w:val="1"/>
      <w:marLeft w:val="0"/>
      <w:marRight w:val="0"/>
      <w:marTop w:val="0"/>
      <w:marBottom w:val="0"/>
      <w:divBdr>
        <w:top w:val="none" w:sz="0" w:space="0" w:color="auto"/>
        <w:left w:val="none" w:sz="0" w:space="0" w:color="auto"/>
        <w:bottom w:val="none" w:sz="0" w:space="0" w:color="auto"/>
        <w:right w:val="none" w:sz="0" w:space="0" w:color="auto"/>
      </w:divBdr>
      <w:divsChild>
        <w:div w:id="1240597126">
          <w:marLeft w:val="0"/>
          <w:marRight w:val="0"/>
          <w:marTop w:val="0"/>
          <w:marBottom w:val="0"/>
          <w:divBdr>
            <w:top w:val="none" w:sz="0" w:space="0" w:color="auto"/>
            <w:left w:val="none" w:sz="0" w:space="0" w:color="auto"/>
            <w:bottom w:val="none" w:sz="0" w:space="0" w:color="auto"/>
            <w:right w:val="none" w:sz="0" w:space="0" w:color="auto"/>
          </w:divBdr>
        </w:div>
        <w:div w:id="1468085498">
          <w:marLeft w:val="0"/>
          <w:marRight w:val="0"/>
          <w:marTop w:val="0"/>
          <w:marBottom w:val="0"/>
          <w:divBdr>
            <w:top w:val="none" w:sz="0" w:space="0" w:color="auto"/>
            <w:left w:val="none" w:sz="0" w:space="0" w:color="auto"/>
            <w:bottom w:val="none" w:sz="0" w:space="0" w:color="auto"/>
            <w:right w:val="none" w:sz="0" w:space="0" w:color="auto"/>
          </w:divBdr>
        </w:div>
        <w:div w:id="1632975535">
          <w:marLeft w:val="0"/>
          <w:marRight w:val="0"/>
          <w:marTop w:val="0"/>
          <w:marBottom w:val="0"/>
          <w:divBdr>
            <w:top w:val="none" w:sz="0" w:space="0" w:color="auto"/>
            <w:left w:val="none" w:sz="0" w:space="0" w:color="auto"/>
            <w:bottom w:val="none" w:sz="0" w:space="0" w:color="auto"/>
            <w:right w:val="none" w:sz="0" w:space="0" w:color="auto"/>
          </w:divBdr>
        </w:div>
        <w:div w:id="1607612875">
          <w:marLeft w:val="0"/>
          <w:marRight w:val="0"/>
          <w:marTop w:val="0"/>
          <w:marBottom w:val="0"/>
          <w:divBdr>
            <w:top w:val="none" w:sz="0" w:space="0" w:color="auto"/>
            <w:left w:val="none" w:sz="0" w:space="0" w:color="auto"/>
            <w:bottom w:val="none" w:sz="0" w:space="0" w:color="auto"/>
            <w:right w:val="none" w:sz="0" w:space="0" w:color="auto"/>
          </w:divBdr>
        </w:div>
        <w:div w:id="1052536280">
          <w:marLeft w:val="0"/>
          <w:marRight w:val="0"/>
          <w:marTop w:val="0"/>
          <w:marBottom w:val="0"/>
          <w:divBdr>
            <w:top w:val="none" w:sz="0" w:space="0" w:color="auto"/>
            <w:left w:val="none" w:sz="0" w:space="0" w:color="auto"/>
            <w:bottom w:val="none" w:sz="0" w:space="0" w:color="auto"/>
            <w:right w:val="none" w:sz="0" w:space="0" w:color="auto"/>
          </w:divBdr>
        </w:div>
      </w:divsChild>
    </w:div>
    <w:div w:id="564805883">
      <w:bodyDiv w:val="1"/>
      <w:marLeft w:val="0"/>
      <w:marRight w:val="0"/>
      <w:marTop w:val="0"/>
      <w:marBottom w:val="0"/>
      <w:divBdr>
        <w:top w:val="none" w:sz="0" w:space="0" w:color="auto"/>
        <w:left w:val="none" w:sz="0" w:space="0" w:color="auto"/>
        <w:bottom w:val="none" w:sz="0" w:space="0" w:color="auto"/>
        <w:right w:val="none" w:sz="0" w:space="0" w:color="auto"/>
      </w:divBdr>
      <w:divsChild>
        <w:div w:id="488326060">
          <w:marLeft w:val="0"/>
          <w:marRight w:val="0"/>
          <w:marTop w:val="0"/>
          <w:marBottom w:val="0"/>
          <w:divBdr>
            <w:top w:val="none" w:sz="0" w:space="0" w:color="auto"/>
            <w:left w:val="none" w:sz="0" w:space="0" w:color="auto"/>
            <w:bottom w:val="none" w:sz="0" w:space="0" w:color="auto"/>
            <w:right w:val="none" w:sz="0" w:space="0" w:color="auto"/>
          </w:divBdr>
        </w:div>
        <w:div w:id="1175223302">
          <w:marLeft w:val="0"/>
          <w:marRight w:val="0"/>
          <w:marTop w:val="0"/>
          <w:marBottom w:val="0"/>
          <w:divBdr>
            <w:top w:val="none" w:sz="0" w:space="0" w:color="auto"/>
            <w:left w:val="none" w:sz="0" w:space="0" w:color="auto"/>
            <w:bottom w:val="none" w:sz="0" w:space="0" w:color="auto"/>
            <w:right w:val="none" w:sz="0" w:space="0" w:color="auto"/>
          </w:divBdr>
        </w:div>
      </w:divsChild>
    </w:div>
    <w:div w:id="593244862">
      <w:bodyDiv w:val="1"/>
      <w:marLeft w:val="0"/>
      <w:marRight w:val="0"/>
      <w:marTop w:val="0"/>
      <w:marBottom w:val="0"/>
      <w:divBdr>
        <w:top w:val="none" w:sz="0" w:space="0" w:color="auto"/>
        <w:left w:val="none" w:sz="0" w:space="0" w:color="auto"/>
        <w:bottom w:val="none" w:sz="0" w:space="0" w:color="auto"/>
        <w:right w:val="none" w:sz="0" w:space="0" w:color="auto"/>
      </w:divBdr>
      <w:divsChild>
        <w:div w:id="658659434">
          <w:marLeft w:val="0"/>
          <w:marRight w:val="0"/>
          <w:marTop w:val="0"/>
          <w:marBottom w:val="0"/>
          <w:divBdr>
            <w:top w:val="none" w:sz="0" w:space="0" w:color="auto"/>
            <w:left w:val="none" w:sz="0" w:space="0" w:color="auto"/>
            <w:bottom w:val="none" w:sz="0" w:space="0" w:color="auto"/>
            <w:right w:val="none" w:sz="0" w:space="0" w:color="auto"/>
          </w:divBdr>
        </w:div>
        <w:div w:id="1934822520">
          <w:marLeft w:val="0"/>
          <w:marRight w:val="0"/>
          <w:marTop w:val="0"/>
          <w:marBottom w:val="0"/>
          <w:divBdr>
            <w:top w:val="none" w:sz="0" w:space="0" w:color="auto"/>
            <w:left w:val="none" w:sz="0" w:space="0" w:color="auto"/>
            <w:bottom w:val="none" w:sz="0" w:space="0" w:color="auto"/>
            <w:right w:val="none" w:sz="0" w:space="0" w:color="auto"/>
          </w:divBdr>
        </w:div>
        <w:div w:id="1849832179">
          <w:marLeft w:val="0"/>
          <w:marRight w:val="0"/>
          <w:marTop w:val="0"/>
          <w:marBottom w:val="0"/>
          <w:divBdr>
            <w:top w:val="none" w:sz="0" w:space="0" w:color="auto"/>
            <w:left w:val="none" w:sz="0" w:space="0" w:color="auto"/>
            <w:bottom w:val="none" w:sz="0" w:space="0" w:color="auto"/>
            <w:right w:val="none" w:sz="0" w:space="0" w:color="auto"/>
          </w:divBdr>
        </w:div>
        <w:div w:id="1031884174">
          <w:marLeft w:val="0"/>
          <w:marRight w:val="0"/>
          <w:marTop w:val="0"/>
          <w:marBottom w:val="0"/>
          <w:divBdr>
            <w:top w:val="none" w:sz="0" w:space="0" w:color="auto"/>
            <w:left w:val="none" w:sz="0" w:space="0" w:color="auto"/>
            <w:bottom w:val="none" w:sz="0" w:space="0" w:color="auto"/>
            <w:right w:val="none" w:sz="0" w:space="0" w:color="auto"/>
          </w:divBdr>
        </w:div>
        <w:div w:id="1284774557">
          <w:marLeft w:val="0"/>
          <w:marRight w:val="0"/>
          <w:marTop w:val="0"/>
          <w:marBottom w:val="0"/>
          <w:divBdr>
            <w:top w:val="none" w:sz="0" w:space="0" w:color="auto"/>
            <w:left w:val="none" w:sz="0" w:space="0" w:color="auto"/>
            <w:bottom w:val="none" w:sz="0" w:space="0" w:color="auto"/>
            <w:right w:val="none" w:sz="0" w:space="0" w:color="auto"/>
          </w:divBdr>
        </w:div>
        <w:div w:id="114637621">
          <w:marLeft w:val="0"/>
          <w:marRight w:val="0"/>
          <w:marTop w:val="0"/>
          <w:marBottom w:val="0"/>
          <w:divBdr>
            <w:top w:val="none" w:sz="0" w:space="0" w:color="auto"/>
            <w:left w:val="none" w:sz="0" w:space="0" w:color="auto"/>
            <w:bottom w:val="none" w:sz="0" w:space="0" w:color="auto"/>
            <w:right w:val="none" w:sz="0" w:space="0" w:color="auto"/>
          </w:divBdr>
        </w:div>
        <w:div w:id="2139453190">
          <w:marLeft w:val="0"/>
          <w:marRight w:val="0"/>
          <w:marTop w:val="0"/>
          <w:marBottom w:val="0"/>
          <w:divBdr>
            <w:top w:val="none" w:sz="0" w:space="0" w:color="auto"/>
            <w:left w:val="none" w:sz="0" w:space="0" w:color="auto"/>
            <w:bottom w:val="none" w:sz="0" w:space="0" w:color="auto"/>
            <w:right w:val="none" w:sz="0" w:space="0" w:color="auto"/>
          </w:divBdr>
        </w:div>
        <w:div w:id="1110276524">
          <w:marLeft w:val="0"/>
          <w:marRight w:val="0"/>
          <w:marTop w:val="0"/>
          <w:marBottom w:val="0"/>
          <w:divBdr>
            <w:top w:val="none" w:sz="0" w:space="0" w:color="auto"/>
            <w:left w:val="none" w:sz="0" w:space="0" w:color="auto"/>
            <w:bottom w:val="none" w:sz="0" w:space="0" w:color="auto"/>
            <w:right w:val="none" w:sz="0" w:space="0" w:color="auto"/>
          </w:divBdr>
        </w:div>
        <w:div w:id="2047869278">
          <w:marLeft w:val="0"/>
          <w:marRight w:val="0"/>
          <w:marTop w:val="0"/>
          <w:marBottom w:val="0"/>
          <w:divBdr>
            <w:top w:val="none" w:sz="0" w:space="0" w:color="auto"/>
            <w:left w:val="none" w:sz="0" w:space="0" w:color="auto"/>
            <w:bottom w:val="none" w:sz="0" w:space="0" w:color="auto"/>
            <w:right w:val="none" w:sz="0" w:space="0" w:color="auto"/>
          </w:divBdr>
        </w:div>
        <w:div w:id="57284947">
          <w:marLeft w:val="0"/>
          <w:marRight w:val="0"/>
          <w:marTop w:val="0"/>
          <w:marBottom w:val="0"/>
          <w:divBdr>
            <w:top w:val="none" w:sz="0" w:space="0" w:color="auto"/>
            <w:left w:val="none" w:sz="0" w:space="0" w:color="auto"/>
            <w:bottom w:val="none" w:sz="0" w:space="0" w:color="auto"/>
            <w:right w:val="none" w:sz="0" w:space="0" w:color="auto"/>
          </w:divBdr>
        </w:div>
        <w:div w:id="135874561">
          <w:marLeft w:val="0"/>
          <w:marRight w:val="0"/>
          <w:marTop w:val="0"/>
          <w:marBottom w:val="0"/>
          <w:divBdr>
            <w:top w:val="none" w:sz="0" w:space="0" w:color="auto"/>
            <w:left w:val="none" w:sz="0" w:space="0" w:color="auto"/>
            <w:bottom w:val="none" w:sz="0" w:space="0" w:color="auto"/>
            <w:right w:val="none" w:sz="0" w:space="0" w:color="auto"/>
          </w:divBdr>
        </w:div>
        <w:div w:id="1671132906">
          <w:marLeft w:val="0"/>
          <w:marRight w:val="0"/>
          <w:marTop w:val="0"/>
          <w:marBottom w:val="0"/>
          <w:divBdr>
            <w:top w:val="none" w:sz="0" w:space="0" w:color="auto"/>
            <w:left w:val="none" w:sz="0" w:space="0" w:color="auto"/>
            <w:bottom w:val="none" w:sz="0" w:space="0" w:color="auto"/>
            <w:right w:val="none" w:sz="0" w:space="0" w:color="auto"/>
          </w:divBdr>
        </w:div>
      </w:divsChild>
    </w:div>
    <w:div w:id="680397052">
      <w:bodyDiv w:val="1"/>
      <w:marLeft w:val="0"/>
      <w:marRight w:val="0"/>
      <w:marTop w:val="0"/>
      <w:marBottom w:val="0"/>
      <w:divBdr>
        <w:top w:val="none" w:sz="0" w:space="0" w:color="auto"/>
        <w:left w:val="none" w:sz="0" w:space="0" w:color="auto"/>
        <w:bottom w:val="none" w:sz="0" w:space="0" w:color="auto"/>
        <w:right w:val="none" w:sz="0" w:space="0" w:color="auto"/>
      </w:divBdr>
      <w:divsChild>
        <w:div w:id="39323149">
          <w:marLeft w:val="0"/>
          <w:marRight w:val="0"/>
          <w:marTop w:val="0"/>
          <w:marBottom w:val="0"/>
          <w:divBdr>
            <w:top w:val="none" w:sz="0" w:space="0" w:color="auto"/>
            <w:left w:val="none" w:sz="0" w:space="0" w:color="auto"/>
            <w:bottom w:val="none" w:sz="0" w:space="0" w:color="auto"/>
            <w:right w:val="none" w:sz="0" w:space="0" w:color="auto"/>
          </w:divBdr>
        </w:div>
        <w:div w:id="665279066">
          <w:marLeft w:val="0"/>
          <w:marRight w:val="0"/>
          <w:marTop w:val="0"/>
          <w:marBottom w:val="0"/>
          <w:divBdr>
            <w:top w:val="none" w:sz="0" w:space="0" w:color="auto"/>
            <w:left w:val="none" w:sz="0" w:space="0" w:color="auto"/>
            <w:bottom w:val="none" w:sz="0" w:space="0" w:color="auto"/>
            <w:right w:val="none" w:sz="0" w:space="0" w:color="auto"/>
          </w:divBdr>
        </w:div>
        <w:div w:id="1118985577">
          <w:marLeft w:val="0"/>
          <w:marRight w:val="0"/>
          <w:marTop w:val="0"/>
          <w:marBottom w:val="0"/>
          <w:divBdr>
            <w:top w:val="none" w:sz="0" w:space="0" w:color="auto"/>
            <w:left w:val="none" w:sz="0" w:space="0" w:color="auto"/>
            <w:bottom w:val="none" w:sz="0" w:space="0" w:color="auto"/>
            <w:right w:val="none" w:sz="0" w:space="0" w:color="auto"/>
          </w:divBdr>
        </w:div>
        <w:div w:id="1007102567">
          <w:marLeft w:val="0"/>
          <w:marRight w:val="0"/>
          <w:marTop w:val="0"/>
          <w:marBottom w:val="0"/>
          <w:divBdr>
            <w:top w:val="none" w:sz="0" w:space="0" w:color="auto"/>
            <w:left w:val="none" w:sz="0" w:space="0" w:color="auto"/>
            <w:bottom w:val="none" w:sz="0" w:space="0" w:color="auto"/>
            <w:right w:val="none" w:sz="0" w:space="0" w:color="auto"/>
          </w:divBdr>
        </w:div>
        <w:div w:id="1238057520">
          <w:marLeft w:val="0"/>
          <w:marRight w:val="0"/>
          <w:marTop w:val="0"/>
          <w:marBottom w:val="0"/>
          <w:divBdr>
            <w:top w:val="none" w:sz="0" w:space="0" w:color="auto"/>
            <w:left w:val="none" w:sz="0" w:space="0" w:color="auto"/>
            <w:bottom w:val="none" w:sz="0" w:space="0" w:color="auto"/>
            <w:right w:val="none" w:sz="0" w:space="0" w:color="auto"/>
          </w:divBdr>
        </w:div>
        <w:div w:id="1004017371">
          <w:marLeft w:val="0"/>
          <w:marRight w:val="0"/>
          <w:marTop w:val="0"/>
          <w:marBottom w:val="0"/>
          <w:divBdr>
            <w:top w:val="none" w:sz="0" w:space="0" w:color="auto"/>
            <w:left w:val="none" w:sz="0" w:space="0" w:color="auto"/>
            <w:bottom w:val="none" w:sz="0" w:space="0" w:color="auto"/>
            <w:right w:val="none" w:sz="0" w:space="0" w:color="auto"/>
          </w:divBdr>
        </w:div>
        <w:div w:id="1701936343">
          <w:marLeft w:val="0"/>
          <w:marRight w:val="0"/>
          <w:marTop w:val="0"/>
          <w:marBottom w:val="0"/>
          <w:divBdr>
            <w:top w:val="none" w:sz="0" w:space="0" w:color="auto"/>
            <w:left w:val="none" w:sz="0" w:space="0" w:color="auto"/>
            <w:bottom w:val="none" w:sz="0" w:space="0" w:color="auto"/>
            <w:right w:val="none" w:sz="0" w:space="0" w:color="auto"/>
          </w:divBdr>
        </w:div>
        <w:div w:id="26224093">
          <w:marLeft w:val="0"/>
          <w:marRight w:val="0"/>
          <w:marTop w:val="0"/>
          <w:marBottom w:val="0"/>
          <w:divBdr>
            <w:top w:val="none" w:sz="0" w:space="0" w:color="auto"/>
            <w:left w:val="none" w:sz="0" w:space="0" w:color="auto"/>
            <w:bottom w:val="none" w:sz="0" w:space="0" w:color="auto"/>
            <w:right w:val="none" w:sz="0" w:space="0" w:color="auto"/>
          </w:divBdr>
        </w:div>
        <w:div w:id="323626611">
          <w:marLeft w:val="0"/>
          <w:marRight w:val="0"/>
          <w:marTop w:val="0"/>
          <w:marBottom w:val="0"/>
          <w:divBdr>
            <w:top w:val="none" w:sz="0" w:space="0" w:color="auto"/>
            <w:left w:val="none" w:sz="0" w:space="0" w:color="auto"/>
            <w:bottom w:val="none" w:sz="0" w:space="0" w:color="auto"/>
            <w:right w:val="none" w:sz="0" w:space="0" w:color="auto"/>
          </w:divBdr>
        </w:div>
        <w:div w:id="648169689">
          <w:marLeft w:val="0"/>
          <w:marRight w:val="0"/>
          <w:marTop w:val="0"/>
          <w:marBottom w:val="0"/>
          <w:divBdr>
            <w:top w:val="none" w:sz="0" w:space="0" w:color="auto"/>
            <w:left w:val="none" w:sz="0" w:space="0" w:color="auto"/>
            <w:bottom w:val="none" w:sz="0" w:space="0" w:color="auto"/>
            <w:right w:val="none" w:sz="0" w:space="0" w:color="auto"/>
          </w:divBdr>
        </w:div>
        <w:div w:id="1539464237">
          <w:marLeft w:val="0"/>
          <w:marRight w:val="0"/>
          <w:marTop w:val="0"/>
          <w:marBottom w:val="0"/>
          <w:divBdr>
            <w:top w:val="none" w:sz="0" w:space="0" w:color="auto"/>
            <w:left w:val="none" w:sz="0" w:space="0" w:color="auto"/>
            <w:bottom w:val="none" w:sz="0" w:space="0" w:color="auto"/>
            <w:right w:val="none" w:sz="0" w:space="0" w:color="auto"/>
          </w:divBdr>
        </w:div>
        <w:div w:id="1172137292">
          <w:marLeft w:val="0"/>
          <w:marRight w:val="0"/>
          <w:marTop w:val="0"/>
          <w:marBottom w:val="0"/>
          <w:divBdr>
            <w:top w:val="none" w:sz="0" w:space="0" w:color="auto"/>
            <w:left w:val="none" w:sz="0" w:space="0" w:color="auto"/>
            <w:bottom w:val="none" w:sz="0" w:space="0" w:color="auto"/>
            <w:right w:val="none" w:sz="0" w:space="0" w:color="auto"/>
          </w:divBdr>
        </w:div>
        <w:div w:id="964583640">
          <w:marLeft w:val="0"/>
          <w:marRight w:val="0"/>
          <w:marTop w:val="0"/>
          <w:marBottom w:val="0"/>
          <w:divBdr>
            <w:top w:val="none" w:sz="0" w:space="0" w:color="auto"/>
            <w:left w:val="none" w:sz="0" w:space="0" w:color="auto"/>
            <w:bottom w:val="none" w:sz="0" w:space="0" w:color="auto"/>
            <w:right w:val="none" w:sz="0" w:space="0" w:color="auto"/>
          </w:divBdr>
        </w:div>
        <w:div w:id="1609462883">
          <w:marLeft w:val="0"/>
          <w:marRight w:val="0"/>
          <w:marTop w:val="0"/>
          <w:marBottom w:val="0"/>
          <w:divBdr>
            <w:top w:val="none" w:sz="0" w:space="0" w:color="auto"/>
            <w:left w:val="none" w:sz="0" w:space="0" w:color="auto"/>
            <w:bottom w:val="none" w:sz="0" w:space="0" w:color="auto"/>
            <w:right w:val="none" w:sz="0" w:space="0" w:color="auto"/>
          </w:divBdr>
        </w:div>
        <w:div w:id="372269006">
          <w:marLeft w:val="0"/>
          <w:marRight w:val="0"/>
          <w:marTop w:val="0"/>
          <w:marBottom w:val="0"/>
          <w:divBdr>
            <w:top w:val="none" w:sz="0" w:space="0" w:color="auto"/>
            <w:left w:val="none" w:sz="0" w:space="0" w:color="auto"/>
            <w:bottom w:val="none" w:sz="0" w:space="0" w:color="auto"/>
            <w:right w:val="none" w:sz="0" w:space="0" w:color="auto"/>
          </w:divBdr>
        </w:div>
        <w:div w:id="176577292">
          <w:marLeft w:val="0"/>
          <w:marRight w:val="0"/>
          <w:marTop w:val="0"/>
          <w:marBottom w:val="0"/>
          <w:divBdr>
            <w:top w:val="none" w:sz="0" w:space="0" w:color="auto"/>
            <w:left w:val="none" w:sz="0" w:space="0" w:color="auto"/>
            <w:bottom w:val="none" w:sz="0" w:space="0" w:color="auto"/>
            <w:right w:val="none" w:sz="0" w:space="0" w:color="auto"/>
          </w:divBdr>
        </w:div>
        <w:div w:id="76632688">
          <w:marLeft w:val="0"/>
          <w:marRight w:val="0"/>
          <w:marTop w:val="0"/>
          <w:marBottom w:val="0"/>
          <w:divBdr>
            <w:top w:val="none" w:sz="0" w:space="0" w:color="auto"/>
            <w:left w:val="none" w:sz="0" w:space="0" w:color="auto"/>
            <w:bottom w:val="none" w:sz="0" w:space="0" w:color="auto"/>
            <w:right w:val="none" w:sz="0" w:space="0" w:color="auto"/>
          </w:divBdr>
        </w:div>
        <w:div w:id="1146317424">
          <w:marLeft w:val="0"/>
          <w:marRight w:val="0"/>
          <w:marTop w:val="0"/>
          <w:marBottom w:val="0"/>
          <w:divBdr>
            <w:top w:val="none" w:sz="0" w:space="0" w:color="auto"/>
            <w:left w:val="none" w:sz="0" w:space="0" w:color="auto"/>
            <w:bottom w:val="none" w:sz="0" w:space="0" w:color="auto"/>
            <w:right w:val="none" w:sz="0" w:space="0" w:color="auto"/>
          </w:divBdr>
        </w:div>
        <w:div w:id="1763334917">
          <w:marLeft w:val="0"/>
          <w:marRight w:val="0"/>
          <w:marTop w:val="0"/>
          <w:marBottom w:val="0"/>
          <w:divBdr>
            <w:top w:val="none" w:sz="0" w:space="0" w:color="auto"/>
            <w:left w:val="none" w:sz="0" w:space="0" w:color="auto"/>
            <w:bottom w:val="none" w:sz="0" w:space="0" w:color="auto"/>
            <w:right w:val="none" w:sz="0" w:space="0" w:color="auto"/>
          </w:divBdr>
        </w:div>
        <w:div w:id="1774739500">
          <w:marLeft w:val="0"/>
          <w:marRight w:val="0"/>
          <w:marTop w:val="0"/>
          <w:marBottom w:val="0"/>
          <w:divBdr>
            <w:top w:val="none" w:sz="0" w:space="0" w:color="auto"/>
            <w:left w:val="none" w:sz="0" w:space="0" w:color="auto"/>
            <w:bottom w:val="none" w:sz="0" w:space="0" w:color="auto"/>
            <w:right w:val="none" w:sz="0" w:space="0" w:color="auto"/>
          </w:divBdr>
        </w:div>
        <w:div w:id="598758363">
          <w:marLeft w:val="0"/>
          <w:marRight w:val="0"/>
          <w:marTop w:val="0"/>
          <w:marBottom w:val="0"/>
          <w:divBdr>
            <w:top w:val="none" w:sz="0" w:space="0" w:color="auto"/>
            <w:left w:val="none" w:sz="0" w:space="0" w:color="auto"/>
            <w:bottom w:val="none" w:sz="0" w:space="0" w:color="auto"/>
            <w:right w:val="none" w:sz="0" w:space="0" w:color="auto"/>
          </w:divBdr>
        </w:div>
      </w:divsChild>
    </w:div>
    <w:div w:id="760682923">
      <w:bodyDiv w:val="1"/>
      <w:marLeft w:val="0"/>
      <w:marRight w:val="0"/>
      <w:marTop w:val="0"/>
      <w:marBottom w:val="0"/>
      <w:divBdr>
        <w:top w:val="none" w:sz="0" w:space="0" w:color="auto"/>
        <w:left w:val="none" w:sz="0" w:space="0" w:color="auto"/>
        <w:bottom w:val="none" w:sz="0" w:space="0" w:color="auto"/>
        <w:right w:val="none" w:sz="0" w:space="0" w:color="auto"/>
      </w:divBdr>
      <w:divsChild>
        <w:div w:id="1701277002">
          <w:marLeft w:val="0"/>
          <w:marRight w:val="0"/>
          <w:marTop w:val="0"/>
          <w:marBottom w:val="0"/>
          <w:divBdr>
            <w:top w:val="none" w:sz="0" w:space="0" w:color="auto"/>
            <w:left w:val="none" w:sz="0" w:space="0" w:color="auto"/>
            <w:bottom w:val="none" w:sz="0" w:space="0" w:color="auto"/>
            <w:right w:val="none" w:sz="0" w:space="0" w:color="auto"/>
          </w:divBdr>
        </w:div>
        <w:div w:id="1756442260">
          <w:marLeft w:val="0"/>
          <w:marRight w:val="0"/>
          <w:marTop w:val="0"/>
          <w:marBottom w:val="0"/>
          <w:divBdr>
            <w:top w:val="none" w:sz="0" w:space="0" w:color="auto"/>
            <w:left w:val="none" w:sz="0" w:space="0" w:color="auto"/>
            <w:bottom w:val="none" w:sz="0" w:space="0" w:color="auto"/>
            <w:right w:val="none" w:sz="0" w:space="0" w:color="auto"/>
          </w:divBdr>
        </w:div>
        <w:div w:id="2041543105">
          <w:marLeft w:val="0"/>
          <w:marRight w:val="0"/>
          <w:marTop w:val="0"/>
          <w:marBottom w:val="0"/>
          <w:divBdr>
            <w:top w:val="none" w:sz="0" w:space="0" w:color="auto"/>
            <w:left w:val="none" w:sz="0" w:space="0" w:color="auto"/>
            <w:bottom w:val="none" w:sz="0" w:space="0" w:color="auto"/>
            <w:right w:val="none" w:sz="0" w:space="0" w:color="auto"/>
          </w:divBdr>
        </w:div>
        <w:div w:id="276915386">
          <w:marLeft w:val="0"/>
          <w:marRight w:val="0"/>
          <w:marTop w:val="0"/>
          <w:marBottom w:val="0"/>
          <w:divBdr>
            <w:top w:val="none" w:sz="0" w:space="0" w:color="auto"/>
            <w:left w:val="none" w:sz="0" w:space="0" w:color="auto"/>
            <w:bottom w:val="none" w:sz="0" w:space="0" w:color="auto"/>
            <w:right w:val="none" w:sz="0" w:space="0" w:color="auto"/>
          </w:divBdr>
        </w:div>
        <w:div w:id="1608153960">
          <w:marLeft w:val="0"/>
          <w:marRight w:val="0"/>
          <w:marTop w:val="0"/>
          <w:marBottom w:val="0"/>
          <w:divBdr>
            <w:top w:val="none" w:sz="0" w:space="0" w:color="auto"/>
            <w:left w:val="none" w:sz="0" w:space="0" w:color="auto"/>
            <w:bottom w:val="none" w:sz="0" w:space="0" w:color="auto"/>
            <w:right w:val="none" w:sz="0" w:space="0" w:color="auto"/>
          </w:divBdr>
        </w:div>
        <w:div w:id="17436467">
          <w:marLeft w:val="0"/>
          <w:marRight w:val="0"/>
          <w:marTop w:val="0"/>
          <w:marBottom w:val="0"/>
          <w:divBdr>
            <w:top w:val="none" w:sz="0" w:space="0" w:color="auto"/>
            <w:left w:val="none" w:sz="0" w:space="0" w:color="auto"/>
            <w:bottom w:val="none" w:sz="0" w:space="0" w:color="auto"/>
            <w:right w:val="none" w:sz="0" w:space="0" w:color="auto"/>
          </w:divBdr>
        </w:div>
        <w:div w:id="523130292">
          <w:marLeft w:val="0"/>
          <w:marRight w:val="0"/>
          <w:marTop w:val="0"/>
          <w:marBottom w:val="0"/>
          <w:divBdr>
            <w:top w:val="none" w:sz="0" w:space="0" w:color="auto"/>
            <w:left w:val="none" w:sz="0" w:space="0" w:color="auto"/>
            <w:bottom w:val="none" w:sz="0" w:space="0" w:color="auto"/>
            <w:right w:val="none" w:sz="0" w:space="0" w:color="auto"/>
          </w:divBdr>
        </w:div>
        <w:div w:id="2114010779">
          <w:marLeft w:val="0"/>
          <w:marRight w:val="0"/>
          <w:marTop w:val="0"/>
          <w:marBottom w:val="0"/>
          <w:divBdr>
            <w:top w:val="none" w:sz="0" w:space="0" w:color="auto"/>
            <w:left w:val="none" w:sz="0" w:space="0" w:color="auto"/>
            <w:bottom w:val="none" w:sz="0" w:space="0" w:color="auto"/>
            <w:right w:val="none" w:sz="0" w:space="0" w:color="auto"/>
          </w:divBdr>
        </w:div>
        <w:div w:id="1330252060">
          <w:marLeft w:val="0"/>
          <w:marRight w:val="0"/>
          <w:marTop w:val="0"/>
          <w:marBottom w:val="0"/>
          <w:divBdr>
            <w:top w:val="none" w:sz="0" w:space="0" w:color="auto"/>
            <w:left w:val="none" w:sz="0" w:space="0" w:color="auto"/>
            <w:bottom w:val="none" w:sz="0" w:space="0" w:color="auto"/>
            <w:right w:val="none" w:sz="0" w:space="0" w:color="auto"/>
          </w:divBdr>
        </w:div>
        <w:div w:id="183982241">
          <w:marLeft w:val="0"/>
          <w:marRight w:val="0"/>
          <w:marTop w:val="0"/>
          <w:marBottom w:val="0"/>
          <w:divBdr>
            <w:top w:val="none" w:sz="0" w:space="0" w:color="auto"/>
            <w:left w:val="none" w:sz="0" w:space="0" w:color="auto"/>
            <w:bottom w:val="none" w:sz="0" w:space="0" w:color="auto"/>
            <w:right w:val="none" w:sz="0" w:space="0" w:color="auto"/>
          </w:divBdr>
        </w:div>
        <w:div w:id="1308167832">
          <w:marLeft w:val="0"/>
          <w:marRight w:val="0"/>
          <w:marTop w:val="0"/>
          <w:marBottom w:val="0"/>
          <w:divBdr>
            <w:top w:val="none" w:sz="0" w:space="0" w:color="auto"/>
            <w:left w:val="none" w:sz="0" w:space="0" w:color="auto"/>
            <w:bottom w:val="none" w:sz="0" w:space="0" w:color="auto"/>
            <w:right w:val="none" w:sz="0" w:space="0" w:color="auto"/>
          </w:divBdr>
        </w:div>
        <w:div w:id="1959218100">
          <w:marLeft w:val="0"/>
          <w:marRight w:val="0"/>
          <w:marTop w:val="0"/>
          <w:marBottom w:val="0"/>
          <w:divBdr>
            <w:top w:val="none" w:sz="0" w:space="0" w:color="auto"/>
            <w:left w:val="none" w:sz="0" w:space="0" w:color="auto"/>
            <w:bottom w:val="none" w:sz="0" w:space="0" w:color="auto"/>
            <w:right w:val="none" w:sz="0" w:space="0" w:color="auto"/>
          </w:divBdr>
        </w:div>
        <w:div w:id="1256400890">
          <w:marLeft w:val="0"/>
          <w:marRight w:val="0"/>
          <w:marTop w:val="0"/>
          <w:marBottom w:val="0"/>
          <w:divBdr>
            <w:top w:val="none" w:sz="0" w:space="0" w:color="auto"/>
            <w:left w:val="none" w:sz="0" w:space="0" w:color="auto"/>
            <w:bottom w:val="none" w:sz="0" w:space="0" w:color="auto"/>
            <w:right w:val="none" w:sz="0" w:space="0" w:color="auto"/>
          </w:divBdr>
        </w:div>
        <w:div w:id="1222134213">
          <w:marLeft w:val="0"/>
          <w:marRight w:val="0"/>
          <w:marTop w:val="0"/>
          <w:marBottom w:val="0"/>
          <w:divBdr>
            <w:top w:val="none" w:sz="0" w:space="0" w:color="auto"/>
            <w:left w:val="none" w:sz="0" w:space="0" w:color="auto"/>
            <w:bottom w:val="none" w:sz="0" w:space="0" w:color="auto"/>
            <w:right w:val="none" w:sz="0" w:space="0" w:color="auto"/>
          </w:divBdr>
        </w:div>
        <w:div w:id="551505452">
          <w:marLeft w:val="0"/>
          <w:marRight w:val="0"/>
          <w:marTop w:val="0"/>
          <w:marBottom w:val="0"/>
          <w:divBdr>
            <w:top w:val="none" w:sz="0" w:space="0" w:color="auto"/>
            <w:left w:val="none" w:sz="0" w:space="0" w:color="auto"/>
            <w:bottom w:val="none" w:sz="0" w:space="0" w:color="auto"/>
            <w:right w:val="none" w:sz="0" w:space="0" w:color="auto"/>
          </w:divBdr>
        </w:div>
        <w:div w:id="82461366">
          <w:marLeft w:val="0"/>
          <w:marRight w:val="0"/>
          <w:marTop w:val="0"/>
          <w:marBottom w:val="0"/>
          <w:divBdr>
            <w:top w:val="none" w:sz="0" w:space="0" w:color="auto"/>
            <w:left w:val="none" w:sz="0" w:space="0" w:color="auto"/>
            <w:bottom w:val="none" w:sz="0" w:space="0" w:color="auto"/>
            <w:right w:val="none" w:sz="0" w:space="0" w:color="auto"/>
          </w:divBdr>
        </w:div>
        <w:div w:id="1355036268">
          <w:marLeft w:val="0"/>
          <w:marRight w:val="0"/>
          <w:marTop w:val="0"/>
          <w:marBottom w:val="0"/>
          <w:divBdr>
            <w:top w:val="none" w:sz="0" w:space="0" w:color="auto"/>
            <w:left w:val="none" w:sz="0" w:space="0" w:color="auto"/>
            <w:bottom w:val="none" w:sz="0" w:space="0" w:color="auto"/>
            <w:right w:val="none" w:sz="0" w:space="0" w:color="auto"/>
          </w:divBdr>
        </w:div>
        <w:div w:id="1396465838">
          <w:marLeft w:val="0"/>
          <w:marRight w:val="0"/>
          <w:marTop w:val="0"/>
          <w:marBottom w:val="0"/>
          <w:divBdr>
            <w:top w:val="none" w:sz="0" w:space="0" w:color="auto"/>
            <w:left w:val="none" w:sz="0" w:space="0" w:color="auto"/>
            <w:bottom w:val="none" w:sz="0" w:space="0" w:color="auto"/>
            <w:right w:val="none" w:sz="0" w:space="0" w:color="auto"/>
          </w:divBdr>
        </w:div>
        <w:div w:id="94138042">
          <w:marLeft w:val="0"/>
          <w:marRight w:val="0"/>
          <w:marTop w:val="0"/>
          <w:marBottom w:val="0"/>
          <w:divBdr>
            <w:top w:val="none" w:sz="0" w:space="0" w:color="auto"/>
            <w:left w:val="none" w:sz="0" w:space="0" w:color="auto"/>
            <w:bottom w:val="none" w:sz="0" w:space="0" w:color="auto"/>
            <w:right w:val="none" w:sz="0" w:space="0" w:color="auto"/>
          </w:divBdr>
        </w:div>
        <w:div w:id="1994094442">
          <w:marLeft w:val="0"/>
          <w:marRight w:val="0"/>
          <w:marTop w:val="0"/>
          <w:marBottom w:val="0"/>
          <w:divBdr>
            <w:top w:val="none" w:sz="0" w:space="0" w:color="auto"/>
            <w:left w:val="none" w:sz="0" w:space="0" w:color="auto"/>
            <w:bottom w:val="none" w:sz="0" w:space="0" w:color="auto"/>
            <w:right w:val="none" w:sz="0" w:space="0" w:color="auto"/>
          </w:divBdr>
        </w:div>
        <w:div w:id="1372807820">
          <w:marLeft w:val="0"/>
          <w:marRight w:val="0"/>
          <w:marTop w:val="0"/>
          <w:marBottom w:val="0"/>
          <w:divBdr>
            <w:top w:val="none" w:sz="0" w:space="0" w:color="auto"/>
            <w:left w:val="none" w:sz="0" w:space="0" w:color="auto"/>
            <w:bottom w:val="none" w:sz="0" w:space="0" w:color="auto"/>
            <w:right w:val="none" w:sz="0" w:space="0" w:color="auto"/>
          </w:divBdr>
        </w:div>
      </w:divsChild>
    </w:div>
    <w:div w:id="818767460">
      <w:bodyDiv w:val="1"/>
      <w:marLeft w:val="0"/>
      <w:marRight w:val="0"/>
      <w:marTop w:val="0"/>
      <w:marBottom w:val="0"/>
      <w:divBdr>
        <w:top w:val="none" w:sz="0" w:space="0" w:color="auto"/>
        <w:left w:val="none" w:sz="0" w:space="0" w:color="auto"/>
        <w:bottom w:val="none" w:sz="0" w:space="0" w:color="auto"/>
        <w:right w:val="none" w:sz="0" w:space="0" w:color="auto"/>
      </w:divBdr>
      <w:divsChild>
        <w:div w:id="23795772">
          <w:marLeft w:val="0"/>
          <w:marRight w:val="0"/>
          <w:marTop w:val="0"/>
          <w:marBottom w:val="0"/>
          <w:divBdr>
            <w:top w:val="none" w:sz="0" w:space="0" w:color="auto"/>
            <w:left w:val="none" w:sz="0" w:space="0" w:color="auto"/>
            <w:bottom w:val="none" w:sz="0" w:space="0" w:color="auto"/>
            <w:right w:val="none" w:sz="0" w:space="0" w:color="auto"/>
          </w:divBdr>
        </w:div>
        <w:div w:id="1352563283">
          <w:marLeft w:val="0"/>
          <w:marRight w:val="0"/>
          <w:marTop w:val="0"/>
          <w:marBottom w:val="0"/>
          <w:divBdr>
            <w:top w:val="none" w:sz="0" w:space="0" w:color="auto"/>
            <w:left w:val="none" w:sz="0" w:space="0" w:color="auto"/>
            <w:bottom w:val="none" w:sz="0" w:space="0" w:color="auto"/>
            <w:right w:val="none" w:sz="0" w:space="0" w:color="auto"/>
          </w:divBdr>
        </w:div>
        <w:div w:id="1944847788">
          <w:marLeft w:val="0"/>
          <w:marRight w:val="0"/>
          <w:marTop w:val="0"/>
          <w:marBottom w:val="0"/>
          <w:divBdr>
            <w:top w:val="none" w:sz="0" w:space="0" w:color="auto"/>
            <w:left w:val="none" w:sz="0" w:space="0" w:color="auto"/>
            <w:bottom w:val="none" w:sz="0" w:space="0" w:color="auto"/>
            <w:right w:val="none" w:sz="0" w:space="0" w:color="auto"/>
          </w:divBdr>
        </w:div>
      </w:divsChild>
    </w:div>
    <w:div w:id="918752219">
      <w:bodyDiv w:val="1"/>
      <w:marLeft w:val="0"/>
      <w:marRight w:val="0"/>
      <w:marTop w:val="0"/>
      <w:marBottom w:val="0"/>
      <w:divBdr>
        <w:top w:val="none" w:sz="0" w:space="0" w:color="auto"/>
        <w:left w:val="none" w:sz="0" w:space="0" w:color="auto"/>
        <w:bottom w:val="none" w:sz="0" w:space="0" w:color="auto"/>
        <w:right w:val="none" w:sz="0" w:space="0" w:color="auto"/>
      </w:divBdr>
      <w:divsChild>
        <w:div w:id="798687597">
          <w:marLeft w:val="0"/>
          <w:marRight w:val="0"/>
          <w:marTop w:val="0"/>
          <w:marBottom w:val="0"/>
          <w:divBdr>
            <w:top w:val="none" w:sz="0" w:space="0" w:color="auto"/>
            <w:left w:val="none" w:sz="0" w:space="0" w:color="auto"/>
            <w:bottom w:val="none" w:sz="0" w:space="0" w:color="auto"/>
            <w:right w:val="none" w:sz="0" w:space="0" w:color="auto"/>
          </w:divBdr>
        </w:div>
        <w:div w:id="1270890711">
          <w:marLeft w:val="0"/>
          <w:marRight w:val="0"/>
          <w:marTop w:val="0"/>
          <w:marBottom w:val="0"/>
          <w:divBdr>
            <w:top w:val="none" w:sz="0" w:space="0" w:color="auto"/>
            <w:left w:val="none" w:sz="0" w:space="0" w:color="auto"/>
            <w:bottom w:val="none" w:sz="0" w:space="0" w:color="auto"/>
            <w:right w:val="none" w:sz="0" w:space="0" w:color="auto"/>
          </w:divBdr>
        </w:div>
        <w:div w:id="295724045">
          <w:marLeft w:val="0"/>
          <w:marRight w:val="0"/>
          <w:marTop w:val="0"/>
          <w:marBottom w:val="0"/>
          <w:divBdr>
            <w:top w:val="none" w:sz="0" w:space="0" w:color="auto"/>
            <w:left w:val="none" w:sz="0" w:space="0" w:color="auto"/>
            <w:bottom w:val="none" w:sz="0" w:space="0" w:color="auto"/>
            <w:right w:val="none" w:sz="0" w:space="0" w:color="auto"/>
          </w:divBdr>
        </w:div>
        <w:div w:id="1835947684">
          <w:marLeft w:val="0"/>
          <w:marRight w:val="0"/>
          <w:marTop w:val="0"/>
          <w:marBottom w:val="0"/>
          <w:divBdr>
            <w:top w:val="none" w:sz="0" w:space="0" w:color="auto"/>
            <w:left w:val="none" w:sz="0" w:space="0" w:color="auto"/>
            <w:bottom w:val="none" w:sz="0" w:space="0" w:color="auto"/>
            <w:right w:val="none" w:sz="0" w:space="0" w:color="auto"/>
          </w:divBdr>
        </w:div>
        <w:div w:id="1745176427">
          <w:marLeft w:val="0"/>
          <w:marRight w:val="0"/>
          <w:marTop w:val="0"/>
          <w:marBottom w:val="0"/>
          <w:divBdr>
            <w:top w:val="none" w:sz="0" w:space="0" w:color="auto"/>
            <w:left w:val="none" w:sz="0" w:space="0" w:color="auto"/>
            <w:bottom w:val="none" w:sz="0" w:space="0" w:color="auto"/>
            <w:right w:val="none" w:sz="0" w:space="0" w:color="auto"/>
          </w:divBdr>
        </w:div>
        <w:div w:id="1631092281">
          <w:marLeft w:val="0"/>
          <w:marRight w:val="0"/>
          <w:marTop w:val="0"/>
          <w:marBottom w:val="0"/>
          <w:divBdr>
            <w:top w:val="none" w:sz="0" w:space="0" w:color="auto"/>
            <w:left w:val="none" w:sz="0" w:space="0" w:color="auto"/>
            <w:bottom w:val="none" w:sz="0" w:space="0" w:color="auto"/>
            <w:right w:val="none" w:sz="0" w:space="0" w:color="auto"/>
          </w:divBdr>
        </w:div>
        <w:div w:id="1931886900">
          <w:marLeft w:val="0"/>
          <w:marRight w:val="0"/>
          <w:marTop w:val="0"/>
          <w:marBottom w:val="0"/>
          <w:divBdr>
            <w:top w:val="none" w:sz="0" w:space="0" w:color="auto"/>
            <w:left w:val="none" w:sz="0" w:space="0" w:color="auto"/>
            <w:bottom w:val="none" w:sz="0" w:space="0" w:color="auto"/>
            <w:right w:val="none" w:sz="0" w:space="0" w:color="auto"/>
          </w:divBdr>
        </w:div>
        <w:div w:id="364525063">
          <w:marLeft w:val="0"/>
          <w:marRight w:val="0"/>
          <w:marTop w:val="0"/>
          <w:marBottom w:val="0"/>
          <w:divBdr>
            <w:top w:val="none" w:sz="0" w:space="0" w:color="auto"/>
            <w:left w:val="none" w:sz="0" w:space="0" w:color="auto"/>
            <w:bottom w:val="none" w:sz="0" w:space="0" w:color="auto"/>
            <w:right w:val="none" w:sz="0" w:space="0" w:color="auto"/>
          </w:divBdr>
        </w:div>
      </w:divsChild>
    </w:div>
    <w:div w:id="947931240">
      <w:bodyDiv w:val="1"/>
      <w:marLeft w:val="0"/>
      <w:marRight w:val="0"/>
      <w:marTop w:val="0"/>
      <w:marBottom w:val="0"/>
      <w:divBdr>
        <w:top w:val="none" w:sz="0" w:space="0" w:color="auto"/>
        <w:left w:val="none" w:sz="0" w:space="0" w:color="auto"/>
        <w:bottom w:val="none" w:sz="0" w:space="0" w:color="auto"/>
        <w:right w:val="none" w:sz="0" w:space="0" w:color="auto"/>
      </w:divBdr>
      <w:divsChild>
        <w:div w:id="1423261236">
          <w:marLeft w:val="0"/>
          <w:marRight w:val="0"/>
          <w:marTop w:val="0"/>
          <w:marBottom w:val="0"/>
          <w:divBdr>
            <w:top w:val="none" w:sz="0" w:space="0" w:color="auto"/>
            <w:left w:val="none" w:sz="0" w:space="0" w:color="auto"/>
            <w:bottom w:val="none" w:sz="0" w:space="0" w:color="auto"/>
            <w:right w:val="none" w:sz="0" w:space="0" w:color="auto"/>
          </w:divBdr>
        </w:div>
        <w:div w:id="1480418203">
          <w:marLeft w:val="0"/>
          <w:marRight w:val="0"/>
          <w:marTop w:val="0"/>
          <w:marBottom w:val="0"/>
          <w:divBdr>
            <w:top w:val="none" w:sz="0" w:space="0" w:color="auto"/>
            <w:left w:val="none" w:sz="0" w:space="0" w:color="auto"/>
            <w:bottom w:val="none" w:sz="0" w:space="0" w:color="auto"/>
            <w:right w:val="none" w:sz="0" w:space="0" w:color="auto"/>
          </w:divBdr>
        </w:div>
        <w:div w:id="1384598567">
          <w:marLeft w:val="0"/>
          <w:marRight w:val="0"/>
          <w:marTop w:val="0"/>
          <w:marBottom w:val="0"/>
          <w:divBdr>
            <w:top w:val="none" w:sz="0" w:space="0" w:color="auto"/>
            <w:left w:val="none" w:sz="0" w:space="0" w:color="auto"/>
            <w:bottom w:val="none" w:sz="0" w:space="0" w:color="auto"/>
            <w:right w:val="none" w:sz="0" w:space="0" w:color="auto"/>
          </w:divBdr>
        </w:div>
        <w:div w:id="35930574">
          <w:marLeft w:val="0"/>
          <w:marRight w:val="0"/>
          <w:marTop w:val="0"/>
          <w:marBottom w:val="0"/>
          <w:divBdr>
            <w:top w:val="none" w:sz="0" w:space="0" w:color="auto"/>
            <w:left w:val="none" w:sz="0" w:space="0" w:color="auto"/>
            <w:bottom w:val="none" w:sz="0" w:space="0" w:color="auto"/>
            <w:right w:val="none" w:sz="0" w:space="0" w:color="auto"/>
          </w:divBdr>
        </w:div>
        <w:div w:id="399980373">
          <w:marLeft w:val="0"/>
          <w:marRight w:val="0"/>
          <w:marTop w:val="0"/>
          <w:marBottom w:val="0"/>
          <w:divBdr>
            <w:top w:val="none" w:sz="0" w:space="0" w:color="auto"/>
            <w:left w:val="none" w:sz="0" w:space="0" w:color="auto"/>
            <w:bottom w:val="none" w:sz="0" w:space="0" w:color="auto"/>
            <w:right w:val="none" w:sz="0" w:space="0" w:color="auto"/>
          </w:divBdr>
        </w:div>
        <w:div w:id="1405488661">
          <w:marLeft w:val="0"/>
          <w:marRight w:val="0"/>
          <w:marTop w:val="0"/>
          <w:marBottom w:val="0"/>
          <w:divBdr>
            <w:top w:val="none" w:sz="0" w:space="0" w:color="auto"/>
            <w:left w:val="none" w:sz="0" w:space="0" w:color="auto"/>
            <w:bottom w:val="none" w:sz="0" w:space="0" w:color="auto"/>
            <w:right w:val="none" w:sz="0" w:space="0" w:color="auto"/>
          </w:divBdr>
        </w:div>
        <w:div w:id="1520855539">
          <w:marLeft w:val="0"/>
          <w:marRight w:val="0"/>
          <w:marTop w:val="0"/>
          <w:marBottom w:val="0"/>
          <w:divBdr>
            <w:top w:val="none" w:sz="0" w:space="0" w:color="auto"/>
            <w:left w:val="none" w:sz="0" w:space="0" w:color="auto"/>
            <w:bottom w:val="none" w:sz="0" w:space="0" w:color="auto"/>
            <w:right w:val="none" w:sz="0" w:space="0" w:color="auto"/>
          </w:divBdr>
        </w:div>
        <w:div w:id="1209144002">
          <w:marLeft w:val="0"/>
          <w:marRight w:val="0"/>
          <w:marTop w:val="0"/>
          <w:marBottom w:val="0"/>
          <w:divBdr>
            <w:top w:val="none" w:sz="0" w:space="0" w:color="auto"/>
            <w:left w:val="none" w:sz="0" w:space="0" w:color="auto"/>
            <w:bottom w:val="none" w:sz="0" w:space="0" w:color="auto"/>
            <w:right w:val="none" w:sz="0" w:space="0" w:color="auto"/>
          </w:divBdr>
        </w:div>
        <w:div w:id="817187077">
          <w:marLeft w:val="0"/>
          <w:marRight w:val="0"/>
          <w:marTop w:val="0"/>
          <w:marBottom w:val="0"/>
          <w:divBdr>
            <w:top w:val="none" w:sz="0" w:space="0" w:color="auto"/>
            <w:left w:val="none" w:sz="0" w:space="0" w:color="auto"/>
            <w:bottom w:val="none" w:sz="0" w:space="0" w:color="auto"/>
            <w:right w:val="none" w:sz="0" w:space="0" w:color="auto"/>
          </w:divBdr>
        </w:div>
        <w:div w:id="1506240083">
          <w:marLeft w:val="0"/>
          <w:marRight w:val="0"/>
          <w:marTop w:val="0"/>
          <w:marBottom w:val="0"/>
          <w:divBdr>
            <w:top w:val="none" w:sz="0" w:space="0" w:color="auto"/>
            <w:left w:val="none" w:sz="0" w:space="0" w:color="auto"/>
            <w:bottom w:val="none" w:sz="0" w:space="0" w:color="auto"/>
            <w:right w:val="none" w:sz="0" w:space="0" w:color="auto"/>
          </w:divBdr>
        </w:div>
        <w:div w:id="790128579">
          <w:marLeft w:val="0"/>
          <w:marRight w:val="0"/>
          <w:marTop w:val="0"/>
          <w:marBottom w:val="0"/>
          <w:divBdr>
            <w:top w:val="none" w:sz="0" w:space="0" w:color="auto"/>
            <w:left w:val="none" w:sz="0" w:space="0" w:color="auto"/>
            <w:bottom w:val="none" w:sz="0" w:space="0" w:color="auto"/>
            <w:right w:val="none" w:sz="0" w:space="0" w:color="auto"/>
          </w:divBdr>
        </w:div>
        <w:div w:id="1152135476">
          <w:marLeft w:val="0"/>
          <w:marRight w:val="0"/>
          <w:marTop w:val="0"/>
          <w:marBottom w:val="0"/>
          <w:divBdr>
            <w:top w:val="none" w:sz="0" w:space="0" w:color="auto"/>
            <w:left w:val="none" w:sz="0" w:space="0" w:color="auto"/>
            <w:bottom w:val="none" w:sz="0" w:space="0" w:color="auto"/>
            <w:right w:val="none" w:sz="0" w:space="0" w:color="auto"/>
          </w:divBdr>
        </w:div>
      </w:divsChild>
    </w:div>
    <w:div w:id="1251768766">
      <w:bodyDiv w:val="1"/>
      <w:marLeft w:val="0"/>
      <w:marRight w:val="0"/>
      <w:marTop w:val="0"/>
      <w:marBottom w:val="0"/>
      <w:divBdr>
        <w:top w:val="none" w:sz="0" w:space="0" w:color="auto"/>
        <w:left w:val="none" w:sz="0" w:space="0" w:color="auto"/>
        <w:bottom w:val="none" w:sz="0" w:space="0" w:color="auto"/>
        <w:right w:val="none" w:sz="0" w:space="0" w:color="auto"/>
      </w:divBdr>
      <w:divsChild>
        <w:div w:id="1499416799">
          <w:marLeft w:val="0"/>
          <w:marRight w:val="0"/>
          <w:marTop w:val="0"/>
          <w:marBottom w:val="0"/>
          <w:divBdr>
            <w:top w:val="none" w:sz="0" w:space="0" w:color="auto"/>
            <w:left w:val="none" w:sz="0" w:space="0" w:color="auto"/>
            <w:bottom w:val="none" w:sz="0" w:space="0" w:color="auto"/>
            <w:right w:val="none" w:sz="0" w:space="0" w:color="auto"/>
          </w:divBdr>
        </w:div>
        <w:div w:id="739406197">
          <w:marLeft w:val="0"/>
          <w:marRight w:val="0"/>
          <w:marTop w:val="0"/>
          <w:marBottom w:val="0"/>
          <w:divBdr>
            <w:top w:val="none" w:sz="0" w:space="0" w:color="auto"/>
            <w:left w:val="none" w:sz="0" w:space="0" w:color="auto"/>
            <w:bottom w:val="none" w:sz="0" w:space="0" w:color="auto"/>
            <w:right w:val="none" w:sz="0" w:space="0" w:color="auto"/>
          </w:divBdr>
        </w:div>
        <w:div w:id="1346634789">
          <w:marLeft w:val="0"/>
          <w:marRight w:val="0"/>
          <w:marTop w:val="0"/>
          <w:marBottom w:val="0"/>
          <w:divBdr>
            <w:top w:val="none" w:sz="0" w:space="0" w:color="auto"/>
            <w:left w:val="none" w:sz="0" w:space="0" w:color="auto"/>
            <w:bottom w:val="none" w:sz="0" w:space="0" w:color="auto"/>
            <w:right w:val="none" w:sz="0" w:space="0" w:color="auto"/>
          </w:divBdr>
        </w:div>
        <w:div w:id="229537412">
          <w:marLeft w:val="0"/>
          <w:marRight w:val="0"/>
          <w:marTop w:val="0"/>
          <w:marBottom w:val="0"/>
          <w:divBdr>
            <w:top w:val="none" w:sz="0" w:space="0" w:color="auto"/>
            <w:left w:val="none" w:sz="0" w:space="0" w:color="auto"/>
            <w:bottom w:val="none" w:sz="0" w:space="0" w:color="auto"/>
            <w:right w:val="none" w:sz="0" w:space="0" w:color="auto"/>
          </w:divBdr>
        </w:div>
        <w:div w:id="1615820265">
          <w:marLeft w:val="0"/>
          <w:marRight w:val="0"/>
          <w:marTop w:val="0"/>
          <w:marBottom w:val="0"/>
          <w:divBdr>
            <w:top w:val="none" w:sz="0" w:space="0" w:color="auto"/>
            <w:left w:val="none" w:sz="0" w:space="0" w:color="auto"/>
            <w:bottom w:val="none" w:sz="0" w:space="0" w:color="auto"/>
            <w:right w:val="none" w:sz="0" w:space="0" w:color="auto"/>
          </w:divBdr>
        </w:div>
        <w:div w:id="263264987">
          <w:marLeft w:val="0"/>
          <w:marRight w:val="0"/>
          <w:marTop w:val="0"/>
          <w:marBottom w:val="0"/>
          <w:divBdr>
            <w:top w:val="none" w:sz="0" w:space="0" w:color="auto"/>
            <w:left w:val="none" w:sz="0" w:space="0" w:color="auto"/>
            <w:bottom w:val="none" w:sz="0" w:space="0" w:color="auto"/>
            <w:right w:val="none" w:sz="0" w:space="0" w:color="auto"/>
          </w:divBdr>
        </w:div>
      </w:divsChild>
    </w:div>
    <w:div w:id="1472869018">
      <w:bodyDiv w:val="1"/>
      <w:marLeft w:val="0"/>
      <w:marRight w:val="0"/>
      <w:marTop w:val="0"/>
      <w:marBottom w:val="0"/>
      <w:divBdr>
        <w:top w:val="none" w:sz="0" w:space="0" w:color="auto"/>
        <w:left w:val="none" w:sz="0" w:space="0" w:color="auto"/>
        <w:bottom w:val="none" w:sz="0" w:space="0" w:color="auto"/>
        <w:right w:val="none" w:sz="0" w:space="0" w:color="auto"/>
      </w:divBdr>
      <w:divsChild>
        <w:div w:id="1708094448">
          <w:marLeft w:val="0"/>
          <w:marRight w:val="0"/>
          <w:marTop w:val="0"/>
          <w:marBottom w:val="0"/>
          <w:divBdr>
            <w:top w:val="none" w:sz="0" w:space="0" w:color="auto"/>
            <w:left w:val="none" w:sz="0" w:space="0" w:color="auto"/>
            <w:bottom w:val="none" w:sz="0" w:space="0" w:color="auto"/>
            <w:right w:val="none" w:sz="0" w:space="0" w:color="auto"/>
          </w:divBdr>
        </w:div>
        <w:div w:id="1873640713">
          <w:marLeft w:val="0"/>
          <w:marRight w:val="0"/>
          <w:marTop w:val="0"/>
          <w:marBottom w:val="0"/>
          <w:divBdr>
            <w:top w:val="none" w:sz="0" w:space="0" w:color="auto"/>
            <w:left w:val="none" w:sz="0" w:space="0" w:color="auto"/>
            <w:bottom w:val="none" w:sz="0" w:space="0" w:color="auto"/>
            <w:right w:val="none" w:sz="0" w:space="0" w:color="auto"/>
          </w:divBdr>
        </w:div>
        <w:div w:id="1700859874">
          <w:marLeft w:val="0"/>
          <w:marRight w:val="0"/>
          <w:marTop w:val="0"/>
          <w:marBottom w:val="0"/>
          <w:divBdr>
            <w:top w:val="none" w:sz="0" w:space="0" w:color="auto"/>
            <w:left w:val="none" w:sz="0" w:space="0" w:color="auto"/>
            <w:bottom w:val="none" w:sz="0" w:space="0" w:color="auto"/>
            <w:right w:val="none" w:sz="0" w:space="0" w:color="auto"/>
          </w:divBdr>
        </w:div>
        <w:div w:id="1491827770">
          <w:marLeft w:val="0"/>
          <w:marRight w:val="0"/>
          <w:marTop w:val="0"/>
          <w:marBottom w:val="0"/>
          <w:divBdr>
            <w:top w:val="none" w:sz="0" w:space="0" w:color="auto"/>
            <w:left w:val="none" w:sz="0" w:space="0" w:color="auto"/>
            <w:bottom w:val="none" w:sz="0" w:space="0" w:color="auto"/>
            <w:right w:val="none" w:sz="0" w:space="0" w:color="auto"/>
          </w:divBdr>
        </w:div>
        <w:div w:id="1831023875">
          <w:marLeft w:val="0"/>
          <w:marRight w:val="0"/>
          <w:marTop w:val="0"/>
          <w:marBottom w:val="0"/>
          <w:divBdr>
            <w:top w:val="none" w:sz="0" w:space="0" w:color="auto"/>
            <w:left w:val="none" w:sz="0" w:space="0" w:color="auto"/>
            <w:bottom w:val="none" w:sz="0" w:space="0" w:color="auto"/>
            <w:right w:val="none" w:sz="0" w:space="0" w:color="auto"/>
          </w:divBdr>
        </w:div>
        <w:div w:id="1265452966">
          <w:marLeft w:val="0"/>
          <w:marRight w:val="0"/>
          <w:marTop w:val="0"/>
          <w:marBottom w:val="0"/>
          <w:divBdr>
            <w:top w:val="none" w:sz="0" w:space="0" w:color="auto"/>
            <w:left w:val="none" w:sz="0" w:space="0" w:color="auto"/>
            <w:bottom w:val="none" w:sz="0" w:space="0" w:color="auto"/>
            <w:right w:val="none" w:sz="0" w:space="0" w:color="auto"/>
          </w:divBdr>
        </w:div>
      </w:divsChild>
    </w:div>
    <w:div w:id="1534151507">
      <w:bodyDiv w:val="1"/>
      <w:marLeft w:val="0"/>
      <w:marRight w:val="0"/>
      <w:marTop w:val="0"/>
      <w:marBottom w:val="0"/>
      <w:divBdr>
        <w:top w:val="none" w:sz="0" w:space="0" w:color="auto"/>
        <w:left w:val="none" w:sz="0" w:space="0" w:color="auto"/>
        <w:bottom w:val="none" w:sz="0" w:space="0" w:color="auto"/>
        <w:right w:val="none" w:sz="0" w:space="0" w:color="auto"/>
      </w:divBdr>
      <w:divsChild>
        <w:div w:id="980616792">
          <w:marLeft w:val="0"/>
          <w:marRight w:val="0"/>
          <w:marTop w:val="0"/>
          <w:marBottom w:val="0"/>
          <w:divBdr>
            <w:top w:val="none" w:sz="0" w:space="0" w:color="auto"/>
            <w:left w:val="none" w:sz="0" w:space="0" w:color="auto"/>
            <w:bottom w:val="none" w:sz="0" w:space="0" w:color="auto"/>
            <w:right w:val="none" w:sz="0" w:space="0" w:color="auto"/>
          </w:divBdr>
        </w:div>
        <w:div w:id="1593319781">
          <w:marLeft w:val="0"/>
          <w:marRight w:val="0"/>
          <w:marTop w:val="0"/>
          <w:marBottom w:val="0"/>
          <w:divBdr>
            <w:top w:val="none" w:sz="0" w:space="0" w:color="auto"/>
            <w:left w:val="none" w:sz="0" w:space="0" w:color="auto"/>
            <w:bottom w:val="none" w:sz="0" w:space="0" w:color="auto"/>
            <w:right w:val="none" w:sz="0" w:space="0" w:color="auto"/>
          </w:divBdr>
        </w:div>
        <w:div w:id="798836712">
          <w:marLeft w:val="0"/>
          <w:marRight w:val="0"/>
          <w:marTop w:val="0"/>
          <w:marBottom w:val="0"/>
          <w:divBdr>
            <w:top w:val="none" w:sz="0" w:space="0" w:color="auto"/>
            <w:left w:val="none" w:sz="0" w:space="0" w:color="auto"/>
            <w:bottom w:val="none" w:sz="0" w:space="0" w:color="auto"/>
            <w:right w:val="none" w:sz="0" w:space="0" w:color="auto"/>
          </w:divBdr>
        </w:div>
        <w:div w:id="550462600">
          <w:marLeft w:val="0"/>
          <w:marRight w:val="0"/>
          <w:marTop w:val="0"/>
          <w:marBottom w:val="0"/>
          <w:divBdr>
            <w:top w:val="none" w:sz="0" w:space="0" w:color="auto"/>
            <w:left w:val="none" w:sz="0" w:space="0" w:color="auto"/>
            <w:bottom w:val="none" w:sz="0" w:space="0" w:color="auto"/>
            <w:right w:val="none" w:sz="0" w:space="0" w:color="auto"/>
          </w:divBdr>
        </w:div>
        <w:div w:id="1563522358">
          <w:marLeft w:val="0"/>
          <w:marRight w:val="0"/>
          <w:marTop w:val="0"/>
          <w:marBottom w:val="0"/>
          <w:divBdr>
            <w:top w:val="none" w:sz="0" w:space="0" w:color="auto"/>
            <w:left w:val="none" w:sz="0" w:space="0" w:color="auto"/>
            <w:bottom w:val="none" w:sz="0" w:space="0" w:color="auto"/>
            <w:right w:val="none" w:sz="0" w:space="0" w:color="auto"/>
          </w:divBdr>
        </w:div>
        <w:div w:id="1132283354">
          <w:marLeft w:val="0"/>
          <w:marRight w:val="0"/>
          <w:marTop w:val="0"/>
          <w:marBottom w:val="0"/>
          <w:divBdr>
            <w:top w:val="none" w:sz="0" w:space="0" w:color="auto"/>
            <w:left w:val="none" w:sz="0" w:space="0" w:color="auto"/>
            <w:bottom w:val="none" w:sz="0" w:space="0" w:color="auto"/>
            <w:right w:val="none" w:sz="0" w:space="0" w:color="auto"/>
          </w:divBdr>
        </w:div>
      </w:divsChild>
    </w:div>
    <w:div w:id="1554854343">
      <w:bodyDiv w:val="1"/>
      <w:marLeft w:val="0"/>
      <w:marRight w:val="0"/>
      <w:marTop w:val="0"/>
      <w:marBottom w:val="0"/>
      <w:divBdr>
        <w:top w:val="none" w:sz="0" w:space="0" w:color="auto"/>
        <w:left w:val="none" w:sz="0" w:space="0" w:color="auto"/>
        <w:bottom w:val="none" w:sz="0" w:space="0" w:color="auto"/>
        <w:right w:val="none" w:sz="0" w:space="0" w:color="auto"/>
      </w:divBdr>
      <w:divsChild>
        <w:div w:id="772940952">
          <w:marLeft w:val="0"/>
          <w:marRight w:val="0"/>
          <w:marTop w:val="0"/>
          <w:marBottom w:val="0"/>
          <w:divBdr>
            <w:top w:val="none" w:sz="0" w:space="0" w:color="auto"/>
            <w:left w:val="none" w:sz="0" w:space="0" w:color="auto"/>
            <w:bottom w:val="none" w:sz="0" w:space="0" w:color="auto"/>
            <w:right w:val="none" w:sz="0" w:space="0" w:color="auto"/>
          </w:divBdr>
        </w:div>
        <w:div w:id="1918859849">
          <w:marLeft w:val="0"/>
          <w:marRight w:val="0"/>
          <w:marTop w:val="0"/>
          <w:marBottom w:val="0"/>
          <w:divBdr>
            <w:top w:val="none" w:sz="0" w:space="0" w:color="auto"/>
            <w:left w:val="none" w:sz="0" w:space="0" w:color="auto"/>
            <w:bottom w:val="none" w:sz="0" w:space="0" w:color="auto"/>
            <w:right w:val="none" w:sz="0" w:space="0" w:color="auto"/>
          </w:divBdr>
        </w:div>
        <w:div w:id="1797718068">
          <w:marLeft w:val="0"/>
          <w:marRight w:val="0"/>
          <w:marTop w:val="0"/>
          <w:marBottom w:val="0"/>
          <w:divBdr>
            <w:top w:val="none" w:sz="0" w:space="0" w:color="auto"/>
            <w:left w:val="none" w:sz="0" w:space="0" w:color="auto"/>
            <w:bottom w:val="none" w:sz="0" w:space="0" w:color="auto"/>
            <w:right w:val="none" w:sz="0" w:space="0" w:color="auto"/>
          </w:divBdr>
        </w:div>
      </w:divsChild>
    </w:div>
    <w:div w:id="1578132995">
      <w:bodyDiv w:val="1"/>
      <w:marLeft w:val="0"/>
      <w:marRight w:val="0"/>
      <w:marTop w:val="0"/>
      <w:marBottom w:val="0"/>
      <w:divBdr>
        <w:top w:val="none" w:sz="0" w:space="0" w:color="auto"/>
        <w:left w:val="none" w:sz="0" w:space="0" w:color="auto"/>
        <w:bottom w:val="none" w:sz="0" w:space="0" w:color="auto"/>
        <w:right w:val="none" w:sz="0" w:space="0" w:color="auto"/>
      </w:divBdr>
      <w:divsChild>
        <w:div w:id="1385715764">
          <w:marLeft w:val="0"/>
          <w:marRight w:val="0"/>
          <w:marTop w:val="0"/>
          <w:marBottom w:val="0"/>
          <w:divBdr>
            <w:top w:val="none" w:sz="0" w:space="0" w:color="auto"/>
            <w:left w:val="none" w:sz="0" w:space="0" w:color="auto"/>
            <w:bottom w:val="none" w:sz="0" w:space="0" w:color="auto"/>
            <w:right w:val="none" w:sz="0" w:space="0" w:color="auto"/>
          </w:divBdr>
        </w:div>
        <w:div w:id="1850371892">
          <w:marLeft w:val="0"/>
          <w:marRight w:val="0"/>
          <w:marTop w:val="0"/>
          <w:marBottom w:val="0"/>
          <w:divBdr>
            <w:top w:val="none" w:sz="0" w:space="0" w:color="auto"/>
            <w:left w:val="none" w:sz="0" w:space="0" w:color="auto"/>
            <w:bottom w:val="none" w:sz="0" w:space="0" w:color="auto"/>
            <w:right w:val="none" w:sz="0" w:space="0" w:color="auto"/>
          </w:divBdr>
        </w:div>
        <w:div w:id="949508775">
          <w:marLeft w:val="0"/>
          <w:marRight w:val="0"/>
          <w:marTop w:val="0"/>
          <w:marBottom w:val="0"/>
          <w:divBdr>
            <w:top w:val="none" w:sz="0" w:space="0" w:color="auto"/>
            <w:left w:val="none" w:sz="0" w:space="0" w:color="auto"/>
            <w:bottom w:val="none" w:sz="0" w:space="0" w:color="auto"/>
            <w:right w:val="none" w:sz="0" w:space="0" w:color="auto"/>
          </w:divBdr>
        </w:div>
      </w:divsChild>
    </w:div>
    <w:div w:id="1650398999">
      <w:bodyDiv w:val="1"/>
      <w:marLeft w:val="0"/>
      <w:marRight w:val="0"/>
      <w:marTop w:val="0"/>
      <w:marBottom w:val="0"/>
      <w:divBdr>
        <w:top w:val="none" w:sz="0" w:space="0" w:color="auto"/>
        <w:left w:val="none" w:sz="0" w:space="0" w:color="auto"/>
        <w:bottom w:val="none" w:sz="0" w:space="0" w:color="auto"/>
        <w:right w:val="none" w:sz="0" w:space="0" w:color="auto"/>
      </w:divBdr>
      <w:divsChild>
        <w:div w:id="271323350">
          <w:marLeft w:val="0"/>
          <w:marRight w:val="0"/>
          <w:marTop w:val="0"/>
          <w:marBottom w:val="0"/>
          <w:divBdr>
            <w:top w:val="none" w:sz="0" w:space="0" w:color="auto"/>
            <w:left w:val="none" w:sz="0" w:space="0" w:color="auto"/>
            <w:bottom w:val="none" w:sz="0" w:space="0" w:color="auto"/>
            <w:right w:val="none" w:sz="0" w:space="0" w:color="auto"/>
          </w:divBdr>
        </w:div>
        <w:div w:id="1902517894">
          <w:marLeft w:val="0"/>
          <w:marRight w:val="0"/>
          <w:marTop w:val="0"/>
          <w:marBottom w:val="0"/>
          <w:divBdr>
            <w:top w:val="none" w:sz="0" w:space="0" w:color="auto"/>
            <w:left w:val="none" w:sz="0" w:space="0" w:color="auto"/>
            <w:bottom w:val="none" w:sz="0" w:space="0" w:color="auto"/>
            <w:right w:val="none" w:sz="0" w:space="0" w:color="auto"/>
          </w:divBdr>
        </w:div>
        <w:div w:id="314914816">
          <w:marLeft w:val="0"/>
          <w:marRight w:val="0"/>
          <w:marTop w:val="0"/>
          <w:marBottom w:val="0"/>
          <w:divBdr>
            <w:top w:val="none" w:sz="0" w:space="0" w:color="auto"/>
            <w:left w:val="none" w:sz="0" w:space="0" w:color="auto"/>
            <w:bottom w:val="none" w:sz="0" w:space="0" w:color="auto"/>
            <w:right w:val="none" w:sz="0" w:space="0" w:color="auto"/>
          </w:divBdr>
        </w:div>
      </w:divsChild>
    </w:div>
    <w:div w:id="1756777558">
      <w:bodyDiv w:val="1"/>
      <w:marLeft w:val="0"/>
      <w:marRight w:val="0"/>
      <w:marTop w:val="0"/>
      <w:marBottom w:val="0"/>
      <w:divBdr>
        <w:top w:val="none" w:sz="0" w:space="0" w:color="auto"/>
        <w:left w:val="none" w:sz="0" w:space="0" w:color="auto"/>
        <w:bottom w:val="none" w:sz="0" w:space="0" w:color="auto"/>
        <w:right w:val="none" w:sz="0" w:space="0" w:color="auto"/>
      </w:divBdr>
      <w:divsChild>
        <w:div w:id="1787237344">
          <w:marLeft w:val="0"/>
          <w:marRight w:val="0"/>
          <w:marTop w:val="0"/>
          <w:marBottom w:val="0"/>
          <w:divBdr>
            <w:top w:val="none" w:sz="0" w:space="0" w:color="auto"/>
            <w:left w:val="none" w:sz="0" w:space="0" w:color="auto"/>
            <w:bottom w:val="none" w:sz="0" w:space="0" w:color="auto"/>
            <w:right w:val="none" w:sz="0" w:space="0" w:color="auto"/>
          </w:divBdr>
        </w:div>
        <w:div w:id="399331681">
          <w:marLeft w:val="0"/>
          <w:marRight w:val="0"/>
          <w:marTop w:val="0"/>
          <w:marBottom w:val="0"/>
          <w:divBdr>
            <w:top w:val="none" w:sz="0" w:space="0" w:color="auto"/>
            <w:left w:val="none" w:sz="0" w:space="0" w:color="auto"/>
            <w:bottom w:val="none" w:sz="0" w:space="0" w:color="auto"/>
            <w:right w:val="none" w:sz="0" w:space="0" w:color="auto"/>
          </w:divBdr>
        </w:div>
        <w:div w:id="405811072">
          <w:marLeft w:val="0"/>
          <w:marRight w:val="0"/>
          <w:marTop w:val="0"/>
          <w:marBottom w:val="0"/>
          <w:divBdr>
            <w:top w:val="none" w:sz="0" w:space="0" w:color="auto"/>
            <w:left w:val="none" w:sz="0" w:space="0" w:color="auto"/>
            <w:bottom w:val="none" w:sz="0" w:space="0" w:color="auto"/>
            <w:right w:val="none" w:sz="0" w:space="0" w:color="auto"/>
          </w:divBdr>
        </w:div>
        <w:div w:id="1276016702">
          <w:marLeft w:val="0"/>
          <w:marRight w:val="0"/>
          <w:marTop w:val="0"/>
          <w:marBottom w:val="0"/>
          <w:divBdr>
            <w:top w:val="none" w:sz="0" w:space="0" w:color="auto"/>
            <w:left w:val="none" w:sz="0" w:space="0" w:color="auto"/>
            <w:bottom w:val="none" w:sz="0" w:space="0" w:color="auto"/>
            <w:right w:val="none" w:sz="0" w:space="0" w:color="auto"/>
          </w:divBdr>
        </w:div>
        <w:div w:id="240333336">
          <w:marLeft w:val="0"/>
          <w:marRight w:val="0"/>
          <w:marTop w:val="0"/>
          <w:marBottom w:val="0"/>
          <w:divBdr>
            <w:top w:val="none" w:sz="0" w:space="0" w:color="auto"/>
            <w:left w:val="none" w:sz="0" w:space="0" w:color="auto"/>
            <w:bottom w:val="none" w:sz="0" w:space="0" w:color="auto"/>
            <w:right w:val="none" w:sz="0" w:space="0" w:color="auto"/>
          </w:divBdr>
        </w:div>
      </w:divsChild>
    </w:div>
    <w:div w:id="2008631697">
      <w:bodyDiv w:val="1"/>
      <w:marLeft w:val="0"/>
      <w:marRight w:val="0"/>
      <w:marTop w:val="0"/>
      <w:marBottom w:val="0"/>
      <w:divBdr>
        <w:top w:val="none" w:sz="0" w:space="0" w:color="auto"/>
        <w:left w:val="none" w:sz="0" w:space="0" w:color="auto"/>
        <w:bottom w:val="none" w:sz="0" w:space="0" w:color="auto"/>
        <w:right w:val="none" w:sz="0" w:space="0" w:color="auto"/>
      </w:divBdr>
      <w:divsChild>
        <w:div w:id="660935263">
          <w:marLeft w:val="0"/>
          <w:marRight w:val="0"/>
          <w:marTop w:val="0"/>
          <w:marBottom w:val="0"/>
          <w:divBdr>
            <w:top w:val="none" w:sz="0" w:space="0" w:color="auto"/>
            <w:left w:val="none" w:sz="0" w:space="0" w:color="auto"/>
            <w:bottom w:val="none" w:sz="0" w:space="0" w:color="auto"/>
            <w:right w:val="none" w:sz="0" w:space="0" w:color="auto"/>
          </w:divBdr>
        </w:div>
        <w:div w:id="1134904575">
          <w:marLeft w:val="0"/>
          <w:marRight w:val="0"/>
          <w:marTop w:val="0"/>
          <w:marBottom w:val="0"/>
          <w:divBdr>
            <w:top w:val="none" w:sz="0" w:space="0" w:color="auto"/>
            <w:left w:val="none" w:sz="0" w:space="0" w:color="auto"/>
            <w:bottom w:val="none" w:sz="0" w:space="0" w:color="auto"/>
            <w:right w:val="none" w:sz="0" w:space="0" w:color="auto"/>
          </w:divBdr>
        </w:div>
      </w:divsChild>
    </w:div>
    <w:div w:id="2121534071">
      <w:bodyDiv w:val="1"/>
      <w:marLeft w:val="0"/>
      <w:marRight w:val="0"/>
      <w:marTop w:val="0"/>
      <w:marBottom w:val="0"/>
      <w:divBdr>
        <w:top w:val="none" w:sz="0" w:space="0" w:color="auto"/>
        <w:left w:val="none" w:sz="0" w:space="0" w:color="auto"/>
        <w:bottom w:val="none" w:sz="0" w:space="0" w:color="auto"/>
        <w:right w:val="none" w:sz="0" w:space="0" w:color="auto"/>
      </w:divBdr>
      <w:divsChild>
        <w:div w:id="656154855">
          <w:marLeft w:val="0"/>
          <w:marRight w:val="0"/>
          <w:marTop w:val="0"/>
          <w:marBottom w:val="0"/>
          <w:divBdr>
            <w:top w:val="none" w:sz="0" w:space="0" w:color="auto"/>
            <w:left w:val="none" w:sz="0" w:space="0" w:color="auto"/>
            <w:bottom w:val="none" w:sz="0" w:space="0" w:color="auto"/>
            <w:right w:val="none" w:sz="0" w:space="0" w:color="auto"/>
          </w:divBdr>
        </w:div>
        <w:div w:id="1291932367">
          <w:marLeft w:val="0"/>
          <w:marRight w:val="0"/>
          <w:marTop w:val="0"/>
          <w:marBottom w:val="0"/>
          <w:divBdr>
            <w:top w:val="none" w:sz="0" w:space="0" w:color="auto"/>
            <w:left w:val="none" w:sz="0" w:space="0" w:color="auto"/>
            <w:bottom w:val="none" w:sz="0" w:space="0" w:color="auto"/>
            <w:right w:val="none" w:sz="0" w:space="0" w:color="auto"/>
          </w:divBdr>
        </w:div>
        <w:div w:id="1694964734">
          <w:marLeft w:val="0"/>
          <w:marRight w:val="0"/>
          <w:marTop w:val="0"/>
          <w:marBottom w:val="0"/>
          <w:divBdr>
            <w:top w:val="none" w:sz="0" w:space="0" w:color="auto"/>
            <w:left w:val="none" w:sz="0" w:space="0" w:color="auto"/>
            <w:bottom w:val="none" w:sz="0" w:space="0" w:color="auto"/>
            <w:right w:val="none" w:sz="0" w:space="0" w:color="auto"/>
          </w:divBdr>
        </w:div>
        <w:div w:id="1802071609">
          <w:marLeft w:val="0"/>
          <w:marRight w:val="0"/>
          <w:marTop w:val="0"/>
          <w:marBottom w:val="0"/>
          <w:divBdr>
            <w:top w:val="none" w:sz="0" w:space="0" w:color="auto"/>
            <w:left w:val="none" w:sz="0" w:space="0" w:color="auto"/>
            <w:bottom w:val="none" w:sz="0" w:space="0" w:color="auto"/>
            <w:right w:val="none" w:sz="0" w:space="0" w:color="auto"/>
          </w:divBdr>
        </w:div>
        <w:div w:id="508953303">
          <w:marLeft w:val="0"/>
          <w:marRight w:val="0"/>
          <w:marTop w:val="0"/>
          <w:marBottom w:val="0"/>
          <w:divBdr>
            <w:top w:val="none" w:sz="0" w:space="0" w:color="auto"/>
            <w:left w:val="none" w:sz="0" w:space="0" w:color="auto"/>
            <w:bottom w:val="none" w:sz="0" w:space="0" w:color="auto"/>
            <w:right w:val="none" w:sz="0" w:space="0" w:color="auto"/>
          </w:divBdr>
        </w:div>
        <w:div w:id="112527914">
          <w:marLeft w:val="0"/>
          <w:marRight w:val="0"/>
          <w:marTop w:val="0"/>
          <w:marBottom w:val="0"/>
          <w:divBdr>
            <w:top w:val="none" w:sz="0" w:space="0" w:color="auto"/>
            <w:left w:val="none" w:sz="0" w:space="0" w:color="auto"/>
            <w:bottom w:val="none" w:sz="0" w:space="0" w:color="auto"/>
            <w:right w:val="none" w:sz="0" w:space="0" w:color="auto"/>
          </w:divBdr>
        </w:div>
        <w:div w:id="2032799846">
          <w:marLeft w:val="0"/>
          <w:marRight w:val="0"/>
          <w:marTop w:val="0"/>
          <w:marBottom w:val="0"/>
          <w:divBdr>
            <w:top w:val="none" w:sz="0" w:space="0" w:color="auto"/>
            <w:left w:val="none" w:sz="0" w:space="0" w:color="auto"/>
            <w:bottom w:val="none" w:sz="0" w:space="0" w:color="auto"/>
            <w:right w:val="none" w:sz="0" w:space="0" w:color="auto"/>
          </w:divBdr>
        </w:div>
        <w:div w:id="7447175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XR6eB9HsuCtnEdfH/FVXZK4TXQ==">CgMxLjA4AHIhMWdNbjRQNnRhS1NmNXdpWVN3cjJXYklhSkNoNHlETkNN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7798B5-CC5C-438D-A61B-567BA0EFD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6435</Words>
  <Characters>35398</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Figueroa</dc:creator>
  <cp:lastModifiedBy>Javier Eduardo Figueroa Pulido</cp:lastModifiedBy>
  <cp:revision>66</cp:revision>
  <cp:lastPrinted>2025-08-04T16:01:00Z</cp:lastPrinted>
  <dcterms:created xsi:type="dcterms:W3CDTF">2025-08-04T14:43:00Z</dcterms:created>
  <dcterms:modified xsi:type="dcterms:W3CDTF">2025-08-05T15:08:00Z</dcterms:modified>
</cp:coreProperties>
</file>